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23" w:rsidRPr="0085518C" w:rsidRDefault="0085518C" w:rsidP="009930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br/>
      </w:r>
      <w:r w:rsidR="00993023" w:rsidRPr="0085518C">
        <w:rPr>
          <w:rFonts w:cs="Arial"/>
          <w:b/>
          <w:sz w:val="28"/>
          <w:szCs w:val="24"/>
        </w:rPr>
        <w:t xml:space="preserve">APPALTO 19-20 </w:t>
      </w:r>
      <w:r w:rsidR="00FE71BC" w:rsidRPr="0085518C">
        <w:rPr>
          <w:rFonts w:cs="Arial"/>
          <w:b/>
          <w:sz w:val="28"/>
          <w:szCs w:val="24"/>
        </w:rPr>
        <w:t>– CIG 7995398B25</w:t>
      </w:r>
    </w:p>
    <w:p w:rsidR="00993023" w:rsidRPr="0085518C" w:rsidRDefault="00993023" w:rsidP="009930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Arial"/>
          <w:b/>
          <w:sz w:val="28"/>
          <w:szCs w:val="24"/>
        </w:rPr>
      </w:pPr>
      <w:r w:rsidRPr="0085518C">
        <w:rPr>
          <w:b/>
          <w:sz w:val="28"/>
          <w:szCs w:val="24"/>
        </w:rPr>
        <w:t>Procedura aperta telematica di rilevanza comunitaria</w:t>
      </w:r>
      <w:r w:rsidR="00FE71BC" w:rsidRPr="0085518C">
        <w:rPr>
          <w:b/>
          <w:sz w:val="28"/>
          <w:szCs w:val="24"/>
        </w:rPr>
        <w:t xml:space="preserve"> </w:t>
      </w:r>
      <w:r w:rsidR="00FE71BC" w:rsidRPr="0085518C">
        <w:rPr>
          <w:b/>
          <w:sz w:val="28"/>
          <w:szCs w:val="24"/>
        </w:rPr>
        <w:br/>
      </w:r>
      <w:r w:rsidRPr="0085518C">
        <w:rPr>
          <w:b/>
          <w:sz w:val="28"/>
          <w:szCs w:val="24"/>
        </w:rPr>
        <w:t>ai sensi dell’art. 60 del d.lgs. n.50/2016 e s.m.i.</w:t>
      </w:r>
      <w:r w:rsidRPr="0085518C">
        <w:rPr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 xml:space="preserve">per la conclusione di un accordo quadro quadriennale </w:t>
      </w:r>
      <w:r w:rsidR="0085518C">
        <w:rPr>
          <w:rFonts w:cs="Arial"/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 xml:space="preserve">con unico operatore per l’affidamento dell’esecuzione </w:t>
      </w:r>
      <w:r w:rsidR="0085518C">
        <w:rPr>
          <w:rFonts w:cs="Arial"/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 xml:space="preserve">dei lavori di manutenzione ordinaria e straordinaria </w:t>
      </w:r>
      <w:r w:rsidR="00FE71BC" w:rsidRPr="0085518C">
        <w:rPr>
          <w:rFonts w:cs="Arial"/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>degli immobili e dei relativi impianti</w:t>
      </w:r>
      <w:r w:rsidR="00FE71BC" w:rsidRPr="0085518C">
        <w:rPr>
          <w:rFonts w:cs="Arial"/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 xml:space="preserve">e del servizio di gestione e manutenzione programmata </w:t>
      </w:r>
      <w:r w:rsidR="00FE71BC" w:rsidRPr="0085518C">
        <w:rPr>
          <w:rFonts w:cs="Arial"/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 xml:space="preserve">con applicativo software sistema informativo </w:t>
      </w:r>
      <w:r w:rsidR="00FE71BC" w:rsidRPr="0085518C">
        <w:rPr>
          <w:rFonts w:cs="Arial"/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 xml:space="preserve">conformi ai C.A.M. (Criteri ambientali minimi) </w:t>
      </w:r>
      <w:r w:rsidR="0085518C">
        <w:rPr>
          <w:rFonts w:cs="Arial"/>
          <w:b/>
          <w:sz w:val="28"/>
          <w:szCs w:val="24"/>
        </w:rPr>
        <w:br/>
      </w:r>
      <w:r w:rsidRPr="0085518C">
        <w:rPr>
          <w:rFonts w:cs="Arial"/>
          <w:b/>
          <w:sz w:val="28"/>
          <w:szCs w:val="24"/>
        </w:rPr>
        <w:t>di cui al D.M. 11 ottobre 2017 del M.A.T.T.M.</w:t>
      </w:r>
      <w:r w:rsidR="0085518C">
        <w:rPr>
          <w:rFonts w:cs="Arial"/>
          <w:b/>
          <w:sz w:val="28"/>
          <w:szCs w:val="24"/>
        </w:rPr>
        <w:br/>
      </w:r>
      <w:bookmarkStart w:id="0" w:name="_GoBack"/>
      <w:bookmarkEnd w:id="0"/>
    </w:p>
    <w:p w:rsidR="00162C02" w:rsidRDefault="00162C02"/>
    <w:p w:rsidR="006C3142" w:rsidRDefault="006C3142" w:rsidP="006C31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36"/>
          <w:szCs w:val="24"/>
        </w:rPr>
      </w:pPr>
      <w:r>
        <w:rPr>
          <w:rFonts w:cs="Arial"/>
          <w:b/>
          <w:sz w:val="24"/>
          <w:szCs w:val="24"/>
        </w:rPr>
        <w:br/>
      </w:r>
      <w:r w:rsidR="00D60398" w:rsidRPr="006C3142">
        <w:rPr>
          <w:rFonts w:cs="Arial"/>
          <w:b/>
          <w:sz w:val="36"/>
          <w:szCs w:val="24"/>
        </w:rPr>
        <w:t>LINK PortaleAppalti</w:t>
      </w:r>
      <w:r>
        <w:rPr>
          <w:rFonts w:cs="Arial"/>
          <w:b/>
          <w:sz w:val="36"/>
          <w:szCs w:val="24"/>
        </w:rPr>
        <w:br/>
      </w:r>
      <w:r>
        <w:rPr>
          <w:rFonts w:cs="Arial"/>
          <w:b/>
          <w:sz w:val="36"/>
          <w:szCs w:val="24"/>
        </w:rPr>
        <w:br/>
      </w:r>
      <w:r w:rsidR="00D60398" w:rsidRPr="006C3142">
        <w:rPr>
          <w:rFonts w:cs="Arial"/>
          <w:b/>
          <w:sz w:val="36"/>
          <w:szCs w:val="24"/>
        </w:rPr>
        <w:t>GARA TELEMATICA</w:t>
      </w:r>
      <w:r>
        <w:rPr>
          <w:rFonts w:cs="Arial"/>
          <w:b/>
          <w:sz w:val="36"/>
          <w:szCs w:val="24"/>
        </w:rPr>
        <w:br/>
        <w:t>e</w:t>
      </w:r>
      <w:r>
        <w:rPr>
          <w:rFonts w:cs="Arial"/>
          <w:b/>
          <w:sz w:val="36"/>
          <w:szCs w:val="24"/>
        </w:rPr>
        <w:br/>
        <w:t>PUBBLICAZIONE ATTI ART. 29 C. 1 D.LGS. 50/2016</w:t>
      </w:r>
      <w:r w:rsidR="00D60398" w:rsidRPr="006C3142">
        <w:rPr>
          <w:rFonts w:cs="Arial"/>
          <w:b/>
          <w:sz w:val="36"/>
          <w:szCs w:val="24"/>
        </w:rPr>
        <w:t>:</w:t>
      </w:r>
    </w:p>
    <w:p w:rsidR="0085518C" w:rsidRDefault="0085518C" w:rsidP="00D603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color w:val="1F3864" w:themeColor="accent5" w:themeShade="80"/>
          <w:sz w:val="36"/>
          <w:szCs w:val="24"/>
          <w:u w:val="single"/>
        </w:rPr>
      </w:pPr>
    </w:p>
    <w:p w:rsidR="00162C02" w:rsidRPr="0085518C" w:rsidRDefault="0085518C" w:rsidP="008551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color w:val="1F3864" w:themeColor="accent5" w:themeShade="80"/>
          <w:sz w:val="36"/>
          <w:szCs w:val="24"/>
          <w:u w:val="single"/>
        </w:rPr>
      </w:pPr>
      <w:hyperlink r:id="rId4" w:history="1">
        <w:r w:rsidRPr="0085518C">
          <w:rPr>
            <w:rFonts w:cs="Arial"/>
            <w:b/>
            <w:color w:val="1F3864" w:themeColor="accent5" w:themeShade="80"/>
            <w:sz w:val="36"/>
            <w:szCs w:val="24"/>
            <w:u w:val="single"/>
          </w:rPr>
          <w:t>https://univr.ubuy.cineca.it/PortaleAppalti/it/homepage.wp?actionPath=/ExtStr2/do/FrontEnd/Band</w:t>
        </w:r>
        <w:r w:rsidRPr="0085518C">
          <w:rPr>
            <w:rFonts w:cs="Arial"/>
            <w:b/>
            <w:color w:val="1F3864" w:themeColor="accent5" w:themeShade="80"/>
            <w:sz w:val="36"/>
            <w:szCs w:val="24"/>
            <w:u w:val="single"/>
          </w:rPr>
          <w:t>i</w:t>
        </w:r>
        <w:r w:rsidRPr="0085518C">
          <w:rPr>
            <w:rFonts w:cs="Arial"/>
            <w:b/>
            <w:color w:val="1F3864" w:themeColor="accent5" w:themeShade="80"/>
            <w:sz w:val="36"/>
            <w:szCs w:val="24"/>
            <w:u w:val="single"/>
          </w:rPr>
          <w:t>/view.action&amp;currentFrame=7&amp;codice=G00014&amp;ext</w:t>
        </w:r>
      </w:hyperlink>
    </w:p>
    <w:sectPr w:rsidR="00162C02" w:rsidRPr="00855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EC"/>
    <w:rsid w:val="00162C02"/>
    <w:rsid w:val="00181CEC"/>
    <w:rsid w:val="0033782D"/>
    <w:rsid w:val="004803D6"/>
    <w:rsid w:val="006C3142"/>
    <w:rsid w:val="0085518C"/>
    <w:rsid w:val="00993023"/>
    <w:rsid w:val="00D60398"/>
    <w:rsid w:val="00F26F18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82FE"/>
  <w15:chartTrackingRefBased/>
  <w15:docId w15:val="{61CEF1D2-F918-48F9-B898-F39D6CF8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6F1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6F1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4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vr.ubuy.cineca.it/PortaleAppalti/it/homepage.wp?actionPath=/ExtStr2/do/FrontEnd/Bandi/view.action&amp;currentFrame=7&amp;codice=G00014&amp;ex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Padovani</dc:creator>
  <cp:keywords/>
  <dc:description/>
  <cp:lastModifiedBy>Cristina Brandoli</cp:lastModifiedBy>
  <cp:revision>5</cp:revision>
  <cp:lastPrinted>2019-08-08T14:03:00Z</cp:lastPrinted>
  <dcterms:created xsi:type="dcterms:W3CDTF">2019-08-08T14:02:00Z</dcterms:created>
  <dcterms:modified xsi:type="dcterms:W3CDTF">2019-08-08T14:32:00Z</dcterms:modified>
</cp:coreProperties>
</file>