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F9" w:rsidRPr="00D46708" w:rsidRDefault="00D46708" w:rsidP="00D46708">
      <w:pPr>
        <w:spacing w:after="0" w:line="360" w:lineRule="auto"/>
        <w:ind w:firstLine="709"/>
        <w:jc w:val="center"/>
        <w:rPr>
          <w:rFonts w:ascii="Palatino Linotype" w:hAnsi="Palatino Linotype"/>
          <w:b/>
          <w:smallCaps/>
          <w:sz w:val="24"/>
          <w:szCs w:val="24"/>
          <w:u w:val="single"/>
        </w:rPr>
      </w:pPr>
      <w:bookmarkStart w:id="0" w:name="_GoBack"/>
      <w:bookmarkEnd w:id="0"/>
      <w:r w:rsidRPr="00D46708">
        <w:rPr>
          <w:rFonts w:ascii="Palatino Linotype" w:hAnsi="Palatino Linotype"/>
          <w:b/>
          <w:smallCaps/>
          <w:sz w:val="24"/>
          <w:szCs w:val="24"/>
          <w:u w:val="single"/>
        </w:rPr>
        <w:t>DIRITTO DELL’ESECUZIONE PENALE</w:t>
      </w:r>
    </w:p>
    <w:p w:rsidR="00D46708" w:rsidRPr="00D46708" w:rsidRDefault="00D46708" w:rsidP="00D46708">
      <w:pPr>
        <w:spacing w:after="0" w:line="360" w:lineRule="auto"/>
        <w:ind w:firstLine="709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D46708">
        <w:rPr>
          <w:rFonts w:ascii="Palatino Linotype" w:hAnsi="Palatino Linotype"/>
          <w:b/>
          <w:sz w:val="24"/>
          <w:szCs w:val="24"/>
          <w:u w:val="single"/>
        </w:rPr>
        <w:t>(6 CFU – 36 ore)</w:t>
      </w:r>
    </w:p>
    <w:p w:rsidR="00D46708" w:rsidRDefault="00D46708" w:rsidP="00D46708">
      <w:pPr>
        <w:spacing w:after="0" w:line="360" w:lineRule="auto"/>
        <w:ind w:firstLine="709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D46708">
        <w:rPr>
          <w:rFonts w:ascii="Palatino Linotype" w:hAnsi="Palatino Linotype"/>
          <w:b/>
          <w:sz w:val="24"/>
          <w:szCs w:val="24"/>
          <w:u w:val="single"/>
        </w:rPr>
        <w:t>PROGRAMMA DEL CORSO</w:t>
      </w:r>
    </w:p>
    <w:p w:rsidR="00D46708" w:rsidRPr="00D46708" w:rsidRDefault="00D46708" w:rsidP="00D46708">
      <w:pPr>
        <w:spacing w:after="0" w:line="360" w:lineRule="auto"/>
        <w:ind w:firstLine="709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821F9" w:rsidRPr="005D189A" w:rsidRDefault="002F490A" w:rsidP="00D46708">
      <w:pPr>
        <w:spacing w:after="0" w:line="240" w:lineRule="atLeast"/>
        <w:ind w:firstLine="709"/>
        <w:jc w:val="both"/>
        <w:rPr>
          <w:rFonts w:ascii="Palatino Linotype" w:hAnsi="Palatino Linotype"/>
          <w:b/>
          <w:sz w:val="24"/>
          <w:szCs w:val="24"/>
        </w:rPr>
      </w:pPr>
      <w:r w:rsidRPr="005D189A">
        <w:rPr>
          <w:rFonts w:ascii="Palatino Linotype" w:hAnsi="Palatino Linotype"/>
          <w:b/>
          <w:sz w:val="24"/>
          <w:szCs w:val="24"/>
        </w:rPr>
        <w:t>Obiettivi formativi</w:t>
      </w:r>
    </w:p>
    <w:p w:rsidR="002F490A" w:rsidRDefault="002F490A" w:rsidP="00D46708">
      <w:pPr>
        <w:spacing w:after="0" w:line="240" w:lineRule="atLeast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Muovendo dal principio della finalità rieducativa della pena (art. 27 comma 3 Cost.), </w:t>
      </w:r>
      <w:r w:rsidR="00272777">
        <w:rPr>
          <w:rFonts w:ascii="Palatino Linotype" w:hAnsi="Palatino Linotype"/>
          <w:sz w:val="24"/>
          <w:szCs w:val="24"/>
        </w:rPr>
        <w:t xml:space="preserve">l’insegnamento </w:t>
      </w:r>
      <w:r w:rsidR="00D46708">
        <w:rPr>
          <w:rFonts w:ascii="Palatino Linotype" w:hAnsi="Palatino Linotype"/>
          <w:sz w:val="24"/>
          <w:szCs w:val="24"/>
        </w:rPr>
        <w:t>si propone di</w:t>
      </w:r>
      <w:r w:rsidR="00EC2732">
        <w:rPr>
          <w:rFonts w:ascii="Palatino Linotype" w:hAnsi="Palatino Linotype"/>
          <w:sz w:val="24"/>
          <w:szCs w:val="24"/>
        </w:rPr>
        <w:t xml:space="preserve"> </w:t>
      </w:r>
      <w:r w:rsidR="00272777">
        <w:rPr>
          <w:rFonts w:ascii="Palatino Linotype" w:hAnsi="Palatino Linotype"/>
          <w:sz w:val="24"/>
          <w:szCs w:val="24"/>
        </w:rPr>
        <w:t>fornire l’analisi de</w:t>
      </w:r>
      <w:r>
        <w:rPr>
          <w:rFonts w:ascii="Palatino Linotype" w:hAnsi="Palatino Linotype"/>
          <w:sz w:val="24"/>
          <w:szCs w:val="24"/>
        </w:rPr>
        <w:t>g</w:t>
      </w:r>
      <w:r w:rsidRPr="002F490A">
        <w:rPr>
          <w:rFonts w:ascii="Palatino Linotype" w:hAnsi="Palatino Linotype"/>
          <w:sz w:val="24"/>
          <w:szCs w:val="24"/>
        </w:rPr>
        <w:t>li istituti giuridici</w:t>
      </w:r>
      <w:r w:rsidR="00272777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F490A">
        <w:rPr>
          <w:rFonts w:ascii="Palatino Linotype" w:hAnsi="Palatino Linotype"/>
          <w:sz w:val="24"/>
          <w:szCs w:val="24"/>
        </w:rPr>
        <w:t>previsti dall’ordinamento penitenziario</w:t>
      </w:r>
      <w:r w:rsidR="00272777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272777">
        <w:rPr>
          <w:rFonts w:ascii="Palatino Linotype" w:hAnsi="Palatino Linotype"/>
          <w:sz w:val="24"/>
          <w:szCs w:val="24"/>
        </w:rPr>
        <w:t>volti ad attuare l’i</w:t>
      </w:r>
      <w:r>
        <w:rPr>
          <w:rFonts w:ascii="Palatino Linotype" w:hAnsi="Palatino Linotype"/>
          <w:sz w:val="24"/>
          <w:szCs w:val="24"/>
        </w:rPr>
        <w:t xml:space="preserve">ndividualizzazione del trattamento sanzionatorio. </w:t>
      </w:r>
    </w:p>
    <w:p w:rsidR="00D46708" w:rsidRPr="002F490A" w:rsidRDefault="00D46708" w:rsidP="00D46708">
      <w:pPr>
        <w:spacing w:after="0" w:line="240" w:lineRule="atLeast"/>
        <w:ind w:firstLine="709"/>
        <w:jc w:val="both"/>
        <w:rPr>
          <w:rFonts w:ascii="Palatino Linotype" w:hAnsi="Palatino Linotype"/>
          <w:i/>
          <w:sz w:val="24"/>
          <w:szCs w:val="24"/>
        </w:rPr>
      </w:pPr>
    </w:p>
    <w:p w:rsidR="002F490A" w:rsidRPr="005D189A" w:rsidRDefault="002F490A" w:rsidP="00D46708">
      <w:pPr>
        <w:spacing w:after="0" w:line="240" w:lineRule="atLeast"/>
        <w:ind w:firstLine="709"/>
        <w:jc w:val="both"/>
        <w:rPr>
          <w:rFonts w:ascii="Palatino Linotype" w:hAnsi="Palatino Linotype"/>
          <w:b/>
          <w:sz w:val="24"/>
          <w:szCs w:val="24"/>
        </w:rPr>
      </w:pPr>
      <w:r w:rsidRPr="005D189A">
        <w:rPr>
          <w:rFonts w:ascii="Palatino Linotype" w:hAnsi="Palatino Linotype"/>
          <w:b/>
          <w:sz w:val="24"/>
          <w:szCs w:val="24"/>
        </w:rPr>
        <w:t>Programma</w:t>
      </w:r>
    </w:p>
    <w:p w:rsidR="00272777" w:rsidRDefault="002F490A" w:rsidP="00D46708">
      <w:pPr>
        <w:spacing w:after="0" w:line="240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272777">
        <w:rPr>
          <w:rFonts w:ascii="Palatino Linotype" w:hAnsi="Palatino Linotype"/>
          <w:sz w:val="24"/>
          <w:szCs w:val="24"/>
        </w:rPr>
        <w:t>L’insegnamento avrà per oggetto l’analisi dei seguenti argomenti principali: (</w:t>
      </w:r>
      <w:r w:rsidR="00272777" w:rsidRPr="00034FC9">
        <w:rPr>
          <w:rFonts w:ascii="Palatino Linotype" w:hAnsi="Palatino Linotype"/>
          <w:i/>
          <w:sz w:val="24"/>
          <w:szCs w:val="24"/>
        </w:rPr>
        <w:t>i</w:t>
      </w:r>
      <w:r w:rsidR="00272777">
        <w:rPr>
          <w:rFonts w:ascii="Palatino Linotype" w:hAnsi="Palatino Linotype"/>
          <w:sz w:val="24"/>
          <w:szCs w:val="24"/>
        </w:rPr>
        <w:t xml:space="preserve">) </w:t>
      </w:r>
      <w:r w:rsidR="00E93C60">
        <w:rPr>
          <w:rFonts w:ascii="Palatino Linotype" w:hAnsi="Palatino Linotype"/>
          <w:sz w:val="24"/>
          <w:szCs w:val="24"/>
        </w:rPr>
        <w:t xml:space="preserve">direttive sovranazionali e </w:t>
      </w:r>
      <w:r w:rsidR="00272777">
        <w:rPr>
          <w:rFonts w:ascii="Palatino Linotype" w:hAnsi="Palatino Linotype"/>
          <w:sz w:val="24"/>
          <w:szCs w:val="24"/>
        </w:rPr>
        <w:t>principi costituzionali che presiedono alla fase esecutiva della pena; (</w:t>
      </w:r>
      <w:r w:rsidR="00272777" w:rsidRPr="00034FC9">
        <w:rPr>
          <w:rFonts w:ascii="Palatino Linotype" w:hAnsi="Palatino Linotype"/>
          <w:i/>
          <w:sz w:val="24"/>
          <w:szCs w:val="24"/>
        </w:rPr>
        <w:t>ii</w:t>
      </w:r>
      <w:r w:rsidR="00272777">
        <w:rPr>
          <w:rFonts w:ascii="Palatino Linotype" w:hAnsi="Palatino Linotype"/>
          <w:sz w:val="24"/>
          <w:szCs w:val="24"/>
        </w:rPr>
        <w:t xml:space="preserve">) </w:t>
      </w:r>
      <w:r w:rsidR="00E93C60">
        <w:rPr>
          <w:rFonts w:ascii="Palatino Linotype" w:hAnsi="Palatino Linotype"/>
          <w:sz w:val="24"/>
          <w:szCs w:val="24"/>
        </w:rPr>
        <w:t xml:space="preserve">organi della fase esecutiva (in particolare, magistratura di sorveglianza, </w:t>
      </w:r>
      <w:r w:rsidR="00066A37">
        <w:rPr>
          <w:rFonts w:ascii="Palatino Linotype" w:hAnsi="Palatino Linotype"/>
          <w:sz w:val="24"/>
          <w:szCs w:val="24"/>
        </w:rPr>
        <w:t>soggetti dell’</w:t>
      </w:r>
      <w:r w:rsidR="00E93C60">
        <w:rPr>
          <w:rFonts w:ascii="Palatino Linotype" w:hAnsi="Palatino Linotype"/>
          <w:sz w:val="24"/>
          <w:szCs w:val="24"/>
        </w:rPr>
        <w:t>amministrazione penitenziaria); (</w:t>
      </w:r>
      <w:r w:rsidR="00E93C60" w:rsidRPr="00034FC9">
        <w:rPr>
          <w:rFonts w:ascii="Palatino Linotype" w:hAnsi="Palatino Linotype"/>
          <w:i/>
          <w:sz w:val="24"/>
          <w:szCs w:val="24"/>
        </w:rPr>
        <w:t>iii</w:t>
      </w:r>
      <w:r w:rsidR="00E93C60">
        <w:rPr>
          <w:rFonts w:ascii="Palatino Linotype" w:hAnsi="Palatino Linotype"/>
          <w:sz w:val="24"/>
          <w:szCs w:val="24"/>
        </w:rPr>
        <w:t xml:space="preserve">) </w:t>
      </w:r>
      <w:r w:rsidR="00272777">
        <w:rPr>
          <w:rFonts w:ascii="Palatino Linotype" w:hAnsi="Palatino Linotype"/>
          <w:sz w:val="24"/>
          <w:szCs w:val="24"/>
        </w:rPr>
        <w:t>t</w:t>
      </w:r>
      <w:r w:rsidR="00272777" w:rsidRPr="00272777">
        <w:rPr>
          <w:rFonts w:ascii="Palatino Linotype" w:hAnsi="Palatino Linotype"/>
          <w:sz w:val="24"/>
          <w:szCs w:val="24"/>
        </w:rPr>
        <w:t>rattamento penitenziario</w:t>
      </w:r>
      <w:r w:rsidR="00272777">
        <w:rPr>
          <w:rFonts w:ascii="Palatino Linotype" w:hAnsi="Palatino Linotype"/>
          <w:sz w:val="24"/>
          <w:szCs w:val="24"/>
        </w:rPr>
        <w:t xml:space="preserve">, </w:t>
      </w:r>
      <w:r w:rsidR="00E93C60">
        <w:rPr>
          <w:rFonts w:ascii="Palatino Linotype" w:hAnsi="Palatino Linotype"/>
          <w:sz w:val="24"/>
          <w:szCs w:val="24"/>
        </w:rPr>
        <w:t xml:space="preserve">regime disciplinare e </w:t>
      </w:r>
      <w:r w:rsidR="00272777" w:rsidRPr="00272777">
        <w:rPr>
          <w:rFonts w:ascii="Palatino Linotype" w:hAnsi="Palatino Linotype"/>
          <w:sz w:val="24"/>
          <w:szCs w:val="24"/>
        </w:rPr>
        <w:t>sicurezza penitenziaria</w:t>
      </w:r>
      <w:r w:rsidR="00272777">
        <w:rPr>
          <w:rFonts w:ascii="Palatino Linotype" w:hAnsi="Palatino Linotype"/>
          <w:sz w:val="24"/>
          <w:szCs w:val="24"/>
        </w:rPr>
        <w:t>; (</w:t>
      </w:r>
      <w:r w:rsidR="00272777" w:rsidRPr="00034FC9">
        <w:rPr>
          <w:rFonts w:ascii="Palatino Linotype" w:hAnsi="Palatino Linotype"/>
          <w:i/>
          <w:sz w:val="24"/>
          <w:szCs w:val="24"/>
        </w:rPr>
        <w:t>i</w:t>
      </w:r>
      <w:r w:rsidR="00034FC9" w:rsidRPr="00034FC9">
        <w:rPr>
          <w:rFonts w:ascii="Palatino Linotype" w:hAnsi="Palatino Linotype"/>
          <w:i/>
          <w:sz w:val="24"/>
          <w:szCs w:val="24"/>
        </w:rPr>
        <w:t>v</w:t>
      </w:r>
      <w:r w:rsidR="00272777">
        <w:rPr>
          <w:rFonts w:ascii="Palatino Linotype" w:hAnsi="Palatino Linotype"/>
          <w:sz w:val="24"/>
          <w:szCs w:val="24"/>
        </w:rPr>
        <w:t xml:space="preserve">) </w:t>
      </w:r>
      <w:r w:rsidR="00E93C60" w:rsidRPr="00272777">
        <w:rPr>
          <w:rFonts w:ascii="Palatino Linotype" w:hAnsi="Palatino Linotype"/>
          <w:sz w:val="24"/>
          <w:szCs w:val="24"/>
        </w:rPr>
        <w:t>trattamento rieducativo</w:t>
      </w:r>
      <w:r w:rsidR="00E93C60">
        <w:rPr>
          <w:rFonts w:ascii="Palatino Linotype" w:hAnsi="Palatino Linotype"/>
          <w:sz w:val="24"/>
          <w:szCs w:val="24"/>
        </w:rPr>
        <w:t xml:space="preserve"> intramurario</w:t>
      </w:r>
      <w:r w:rsidR="00066A37">
        <w:rPr>
          <w:rFonts w:ascii="Palatino Linotype" w:hAnsi="Palatino Linotype"/>
          <w:sz w:val="24"/>
          <w:szCs w:val="24"/>
        </w:rPr>
        <w:t>; (</w:t>
      </w:r>
      <w:r w:rsidR="00066A37">
        <w:rPr>
          <w:rFonts w:ascii="Palatino Linotype" w:hAnsi="Palatino Linotype"/>
          <w:i/>
          <w:sz w:val="24"/>
          <w:szCs w:val="24"/>
        </w:rPr>
        <w:t>v</w:t>
      </w:r>
      <w:r w:rsidR="00066A37">
        <w:rPr>
          <w:rFonts w:ascii="Palatino Linotype" w:hAnsi="Palatino Linotype"/>
          <w:sz w:val="24"/>
          <w:szCs w:val="24"/>
        </w:rPr>
        <w:t>)</w:t>
      </w:r>
      <w:r w:rsidR="00E93C60">
        <w:rPr>
          <w:rFonts w:ascii="Palatino Linotype" w:hAnsi="Palatino Linotype"/>
          <w:sz w:val="24"/>
          <w:szCs w:val="24"/>
        </w:rPr>
        <w:t xml:space="preserve"> </w:t>
      </w:r>
      <w:r w:rsidR="00272777">
        <w:rPr>
          <w:rFonts w:ascii="Palatino Linotype" w:hAnsi="Palatino Linotype"/>
          <w:sz w:val="24"/>
          <w:szCs w:val="24"/>
        </w:rPr>
        <w:t>misure al</w:t>
      </w:r>
      <w:r w:rsidR="00272777" w:rsidRPr="00272777">
        <w:rPr>
          <w:rFonts w:ascii="Palatino Linotype" w:hAnsi="Palatino Linotype"/>
          <w:sz w:val="24"/>
          <w:szCs w:val="24"/>
        </w:rPr>
        <w:t>ternative alla detenzione</w:t>
      </w:r>
      <w:r w:rsidR="00034FC9">
        <w:rPr>
          <w:rFonts w:ascii="Palatino Linotype" w:hAnsi="Palatino Linotype"/>
          <w:sz w:val="24"/>
          <w:szCs w:val="24"/>
        </w:rPr>
        <w:t>;</w:t>
      </w:r>
      <w:r w:rsidR="00E93C60">
        <w:rPr>
          <w:rFonts w:ascii="Palatino Linotype" w:hAnsi="Palatino Linotype"/>
          <w:sz w:val="24"/>
          <w:szCs w:val="24"/>
        </w:rPr>
        <w:t xml:space="preserve"> </w:t>
      </w:r>
      <w:r w:rsidR="00034FC9">
        <w:rPr>
          <w:rFonts w:ascii="Palatino Linotype" w:hAnsi="Palatino Linotype"/>
          <w:sz w:val="24"/>
          <w:szCs w:val="24"/>
        </w:rPr>
        <w:t>(</w:t>
      </w:r>
      <w:r w:rsidR="00034FC9" w:rsidRPr="00034FC9">
        <w:rPr>
          <w:rFonts w:ascii="Palatino Linotype" w:hAnsi="Palatino Linotype"/>
          <w:i/>
          <w:sz w:val="24"/>
          <w:szCs w:val="24"/>
        </w:rPr>
        <w:t>v</w:t>
      </w:r>
      <w:r w:rsidR="00066A37">
        <w:rPr>
          <w:rFonts w:ascii="Palatino Linotype" w:hAnsi="Palatino Linotype"/>
          <w:i/>
          <w:sz w:val="24"/>
          <w:szCs w:val="24"/>
        </w:rPr>
        <w:t>i</w:t>
      </w:r>
      <w:r w:rsidR="00034FC9">
        <w:rPr>
          <w:rFonts w:ascii="Palatino Linotype" w:hAnsi="Palatino Linotype"/>
          <w:sz w:val="24"/>
          <w:szCs w:val="24"/>
        </w:rPr>
        <w:t xml:space="preserve">) trattamento differenziato (in particolare, </w:t>
      </w:r>
      <w:r w:rsidR="00034FC9" w:rsidRPr="00272777">
        <w:rPr>
          <w:rFonts w:ascii="Palatino Linotype" w:hAnsi="Palatino Linotype"/>
          <w:sz w:val="24"/>
          <w:szCs w:val="24"/>
        </w:rPr>
        <w:t xml:space="preserve">trattamento dei </w:t>
      </w:r>
      <w:r w:rsidR="00034FC9">
        <w:rPr>
          <w:rFonts w:ascii="Palatino Linotype" w:hAnsi="Palatino Linotype"/>
          <w:sz w:val="24"/>
          <w:szCs w:val="24"/>
        </w:rPr>
        <w:t xml:space="preserve">soggetti </w:t>
      </w:r>
      <w:r w:rsidR="00034FC9" w:rsidRPr="00272777">
        <w:rPr>
          <w:rFonts w:ascii="Palatino Linotype" w:hAnsi="Palatino Linotype"/>
          <w:sz w:val="24"/>
          <w:szCs w:val="24"/>
        </w:rPr>
        <w:t>tossicodipendenti</w:t>
      </w:r>
      <w:r w:rsidR="00034FC9">
        <w:rPr>
          <w:rFonts w:ascii="Palatino Linotype" w:hAnsi="Palatino Linotype"/>
          <w:sz w:val="24"/>
          <w:szCs w:val="24"/>
        </w:rPr>
        <w:t xml:space="preserve">, </w:t>
      </w:r>
      <w:r w:rsidR="00034FC9" w:rsidRPr="00272777">
        <w:rPr>
          <w:rFonts w:ascii="Palatino Linotype" w:hAnsi="Palatino Linotype"/>
          <w:sz w:val="24"/>
          <w:szCs w:val="24"/>
        </w:rPr>
        <w:t>dei soggetti affetti da gravi patologie</w:t>
      </w:r>
      <w:r w:rsidR="00034FC9">
        <w:rPr>
          <w:rFonts w:ascii="Palatino Linotype" w:hAnsi="Palatino Linotype"/>
          <w:sz w:val="24"/>
          <w:szCs w:val="24"/>
        </w:rPr>
        <w:t xml:space="preserve">, </w:t>
      </w:r>
      <w:r w:rsidR="00034FC9" w:rsidRPr="00272777">
        <w:rPr>
          <w:rFonts w:ascii="Palatino Linotype" w:hAnsi="Palatino Linotype"/>
          <w:sz w:val="24"/>
          <w:szCs w:val="24"/>
        </w:rPr>
        <w:t>delle donne incinte e delle madri</w:t>
      </w:r>
      <w:r w:rsidR="00034FC9">
        <w:rPr>
          <w:rFonts w:ascii="Palatino Linotype" w:hAnsi="Palatino Linotype"/>
          <w:sz w:val="24"/>
          <w:szCs w:val="24"/>
        </w:rPr>
        <w:t xml:space="preserve">, </w:t>
      </w:r>
      <w:r w:rsidR="00034FC9" w:rsidRPr="00272777">
        <w:rPr>
          <w:rFonts w:ascii="Palatino Linotype" w:hAnsi="Palatino Linotype"/>
          <w:sz w:val="24"/>
          <w:szCs w:val="24"/>
        </w:rPr>
        <w:t>dei soggetti pericolosi</w:t>
      </w:r>
      <w:r w:rsidR="00034FC9">
        <w:rPr>
          <w:rFonts w:ascii="Palatino Linotype" w:hAnsi="Palatino Linotype"/>
          <w:sz w:val="24"/>
          <w:szCs w:val="24"/>
        </w:rPr>
        <w:t xml:space="preserve">, </w:t>
      </w:r>
      <w:r w:rsidR="00034FC9" w:rsidRPr="00272777">
        <w:rPr>
          <w:rFonts w:ascii="Palatino Linotype" w:hAnsi="Palatino Linotype"/>
          <w:sz w:val="24"/>
          <w:szCs w:val="24"/>
        </w:rPr>
        <w:t>dei minorenni</w:t>
      </w:r>
      <w:r w:rsidR="00034FC9">
        <w:rPr>
          <w:rFonts w:ascii="Palatino Linotype" w:hAnsi="Palatino Linotype"/>
          <w:sz w:val="24"/>
          <w:szCs w:val="24"/>
        </w:rPr>
        <w:t>); (</w:t>
      </w:r>
      <w:r w:rsidR="00034FC9">
        <w:rPr>
          <w:rFonts w:ascii="Palatino Linotype" w:hAnsi="Palatino Linotype"/>
          <w:i/>
          <w:sz w:val="24"/>
          <w:szCs w:val="24"/>
        </w:rPr>
        <w:t>v</w:t>
      </w:r>
      <w:r w:rsidR="00066A37">
        <w:rPr>
          <w:rFonts w:ascii="Palatino Linotype" w:hAnsi="Palatino Linotype"/>
          <w:i/>
          <w:sz w:val="24"/>
          <w:szCs w:val="24"/>
        </w:rPr>
        <w:t>i</w:t>
      </w:r>
      <w:r w:rsidR="00034FC9">
        <w:rPr>
          <w:rFonts w:ascii="Palatino Linotype" w:hAnsi="Palatino Linotype"/>
          <w:i/>
          <w:sz w:val="24"/>
          <w:szCs w:val="24"/>
        </w:rPr>
        <w:t>i</w:t>
      </w:r>
      <w:r w:rsidR="00034FC9">
        <w:rPr>
          <w:rFonts w:ascii="Palatino Linotype" w:hAnsi="Palatino Linotype"/>
          <w:sz w:val="24"/>
          <w:szCs w:val="24"/>
        </w:rPr>
        <w:t>)</w:t>
      </w:r>
      <w:r w:rsidR="00272777">
        <w:rPr>
          <w:rFonts w:ascii="Palatino Linotype" w:hAnsi="Palatino Linotype"/>
          <w:sz w:val="24"/>
          <w:szCs w:val="24"/>
        </w:rPr>
        <w:t xml:space="preserve"> </w:t>
      </w:r>
      <w:r w:rsidR="00272777" w:rsidRPr="00272777">
        <w:rPr>
          <w:rFonts w:ascii="Palatino Linotype" w:hAnsi="Palatino Linotype"/>
          <w:sz w:val="24"/>
          <w:szCs w:val="24"/>
        </w:rPr>
        <w:t>procedimento di sorveglianza e procedimento per reclamo.</w:t>
      </w:r>
    </w:p>
    <w:p w:rsidR="00D46708" w:rsidRPr="00272777" w:rsidRDefault="00D46708" w:rsidP="00D46708">
      <w:pPr>
        <w:spacing w:after="0" w:line="240" w:lineRule="atLeast"/>
        <w:jc w:val="both"/>
        <w:rPr>
          <w:rFonts w:ascii="Palatino Linotype" w:hAnsi="Palatino Linotype"/>
          <w:sz w:val="24"/>
          <w:szCs w:val="24"/>
        </w:rPr>
      </w:pPr>
    </w:p>
    <w:p w:rsidR="002F490A" w:rsidRPr="005D189A" w:rsidRDefault="002F490A" w:rsidP="00D46708">
      <w:pPr>
        <w:spacing w:after="0" w:line="240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5D189A">
        <w:rPr>
          <w:rFonts w:ascii="Palatino Linotype" w:hAnsi="Palatino Linotype"/>
          <w:b/>
          <w:sz w:val="24"/>
          <w:szCs w:val="24"/>
        </w:rPr>
        <w:t>Testi consigliati</w:t>
      </w:r>
    </w:p>
    <w:p w:rsidR="00272777" w:rsidRDefault="00D46708" w:rsidP="00D46708">
      <w:pPr>
        <w:spacing w:after="0" w:line="240" w:lineRule="atLeast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AA. VV., </w:t>
      </w:r>
      <w:r>
        <w:rPr>
          <w:rFonts w:ascii="Palatino Linotype" w:hAnsi="Palatino Linotype"/>
          <w:i/>
          <w:sz w:val="24"/>
          <w:szCs w:val="24"/>
        </w:rPr>
        <w:t>Manuale della esecuzione penitenziaria</w:t>
      </w:r>
      <w:r>
        <w:rPr>
          <w:rFonts w:ascii="Palatino Linotype" w:hAnsi="Palatino Linotype"/>
          <w:sz w:val="24"/>
          <w:szCs w:val="24"/>
        </w:rPr>
        <w:t>, a cura di P.</w:t>
      </w:r>
      <w:r w:rsidR="001D3481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Corso, </w:t>
      </w:r>
      <w:r w:rsidR="001D3481">
        <w:rPr>
          <w:rFonts w:ascii="Palatino Linotype" w:hAnsi="Palatino Linotype"/>
          <w:sz w:val="24"/>
          <w:szCs w:val="24"/>
        </w:rPr>
        <w:t xml:space="preserve">Monduzzi Editoriale, </w:t>
      </w:r>
      <w:r w:rsidR="00066A37">
        <w:rPr>
          <w:rFonts w:ascii="Palatino Linotype" w:hAnsi="Palatino Linotype"/>
          <w:sz w:val="24"/>
          <w:szCs w:val="24"/>
        </w:rPr>
        <w:t>ultima edizione</w:t>
      </w:r>
      <w:r w:rsidR="00272777">
        <w:rPr>
          <w:rFonts w:ascii="Palatino Linotype" w:hAnsi="Palatino Linotype"/>
          <w:sz w:val="24"/>
          <w:szCs w:val="24"/>
        </w:rPr>
        <w:t xml:space="preserve">, da integrare con la consultazione dei </w:t>
      </w:r>
      <w:r w:rsidR="00272777" w:rsidRPr="00272777">
        <w:rPr>
          <w:rFonts w:ascii="Palatino Linotype" w:hAnsi="Palatino Linotype"/>
          <w:sz w:val="24"/>
          <w:szCs w:val="24"/>
        </w:rPr>
        <w:t>testi normativi</w:t>
      </w:r>
      <w:r w:rsidR="00272777">
        <w:rPr>
          <w:rFonts w:ascii="Palatino Linotype" w:hAnsi="Palatino Linotype"/>
          <w:sz w:val="24"/>
          <w:szCs w:val="24"/>
        </w:rPr>
        <w:t xml:space="preserve"> aggiornati maggiormente</w:t>
      </w:r>
      <w:r w:rsidR="00272777" w:rsidRPr="00272777">
        <w:rPr>
          <w:rFonts w:ascii="Palatino Linotype" w:hAnsi="Palatino Linotype"/>
          <w:sz w:val="24"/>
          <w:szCs w:val="24"/>
        </w:rPr>
        <w:t xml:space="preserve"> </w:t>
      </w:r>
      <w:r w:rsidR="00272777">
        <w:rPr>
          <w:rFonts w:ascii="Palatino Linotype" w:hAnsi="Palatino Linotype"/>
          <w:sz w:val="24"/>
          <w:szCs w:val="24"/>
        </w:rPr>
        <w:t xml:space="preserve">rilevanti per </w:t>
      </w:r>
      <w:r w:rsidR="00272777" w:rsidRPr="00272777">
        <w:rPr>
          <w:rFonts w:ascii="Palatino Linotype" w:hAnsi="Palatino Linotype"/>
          <w:sz w:val="24"/>
          <w:szCs w:val="24"/>
        </w:rPr>
        <w:t>la materia</w:t>
      </w:r>
      <w:r w:rsidR="00272777">
        <w:rPr>
          <w:rFonts w:ascii="Palatino Linotype" w:hAnsi="Palatino Linotype"/>
          <w:sz w:val="24"/>
          <w:szCs w:val="24"/>
        </w:rPr>
        <w:t xml:space="preserve">, in particolare la </w:t>
      </w:r>
      <w:r w:rsidR="00272777" w:rsidRPr="00272777">
        <w:rPr>
          <w:rFonts w:ascii="Palatino Linotype" w:hAnsi="Palatino Linotype"/>
          <w:sz w:val="24"/>
          <w:szCs w:val="24"/>
        </w:rPr>
        <w:t xml:space="preserve">legge di </w:t>
      </w:r>
      <w:r w:rsidR="00272777">
        <w:rPr>
          <w:rFonts w:ascii="Palatino Linotype" w:hAnsi="Palatino Linotype"/>
          <w:sz w:val="24"/>
          <w:szCs w:val="24"/>
        </w:rPr>
        <w:t>ordinamento penitenziario (</w:t>
      </w:r>
      <w:r w:rsidR="00272777" w:rsidRPr="00272777">
        <w:rPr>
          <w:rFonts w:ascii="Palatino Linotype" w:hAnsi="Palatino Linotype"/>
          <w:sz w:val="24"/>
          <w:szCs w:val="24"/>
        </w:rPr>
        <w:t xml:space="preserve">L. 26 luglio 1975, n. 354) e </w:t>
      </w:r>
      <w:r w:rsidR="00272777">
        <w:rPr>
          <w:rFonts w:ascii="Palatino Linotype" w:hAnsi="Palatino Linotype"/>
          <w:sz w:val="24"/>
          <w:szCs w:val="24"/>
        </w:rPr>
        <w:t xml:space="preserve">il </w:t>
      </w:r>
      <w:r w:rsidR="00272777" w:rsidRPr="00272777">
        <w:rPr>
          <w:rFonts w:ascii="Palatino Linotype" w:hAnsi="Palatino Linotype"/>
          <w:sz w:val="24"/>
          <w:szCs w:val="24"/>
        </w:rPr>
        <w:t>relativo regolamento di esecuzione (D.P.R. 30</w:t>
      </w:r>
      <w:r w:rsidR="00272777">
        <w:rPr>
          <w:rFonts w:ascii="Palatino Linotype" w:hAnsi="Palatino Linotype"/>
          <w:sz w:val="24"/>
          <w:szCs w:val="24"/>
        </w:rPr>
        <w:t xml:space="preserve"> giugno 2000, n.230).</w:t>
      </w:r>
      <w:r w:rsidR="00E93C60">
        <w:rPr>
          <w:rFonts w:ascii="Palatino Linotype" w:hAnsi="Palatino Linotype"/>
          <w:sz w:val="24"/>
          <w:szCs w:val="24"/>
        </w:rPr>
        <w:t xml:space="preserve"> </w:t>
      </w:r>
    </w:p>
    <w:p w:rsidR="00D46708" w:rsidRDefault="00D46708" w:rsidP="00D46708">
      <w:pPr>
        <w:spacing w:after="0" w:line="240" w:lineRule="atLeast"/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2F490A" w:rsidRPr="005D189A" w:rsidRDefault="002F490A" w:rsidP="00D46708">
      <w:pPr>
        <w:spacing w:after="0" w:line="240" w:lineRule="atLeast"/>
        <w:ind w:firstLine="709"/>
        <w:jc w:val="both"/>
        <w:rPr>
          <w:rFonts w:ascii="Palatino Linotype" w:hAnsi="Palatino Linotype"/>
          <w:b/>
          <w:sz w:val="24"/>
          <w:szCs w:val="24"/>
        </w:rPr>
      </w:pPr>
      <w:r w:rsidRPr="005D189A">
        <w:rPr>
          <w:rFonts w:ascii="Palatino Linotype" w:hAnsi="Palatino Linotype"/>
          <w:b/>
          <w:sz w:val="24"/>
          <w:szCs w:val="24"/>
        </w:rPr>
        <w:t>Modalità d’esame</w:t>
      </w:r>
    </w:p>
    <w:p w:rsidR="00272777" w:rsidRPr="00272777" w:rsidRDefault="00272777" w:rsidP="00D46708">
      <w:pPr>
        <w:spacing w:after="0" w:line="240" w:lineRule="atLeast"/>
        <w:ind w:firstLine="709"/>
        <w:jc w:val="both"/>
        <w:rPr>
          <w:rFonts w:ascii="Palatino Linotype" w:hAnsi="Palatino Linotype"/>
          <w:sz w:val="24"/>
          <w:szCs w:val="24"/>
        </w:rPr>
      </w:pPr>
      <w:r w:rsidRPr="00272777">
        <w:rPr>
          <w:rFonts w:ascii="Palatino Linotype" w:hAnsi="Palatino Linotype"/>
          <w:sz w:val="24"/>
          <w:szCs w:val="24"/>
        </w:rPr>
        <w:t>Per gli studenti non frequentanti l’esame consiste</w:t>
      </w:r>
      <w:r>
        <w:rPr>
          <w:rFonts w:ascii="Palatino Linotype" w:hAnsi="Palatino Linotype"/>
          <w:sz w:val="24"/>
          <w:szCs w:val="24"/>
        </w:rPr>
        <w:t>rà</w:t>
      </w:r>
      <w:r w:rsidRPr="00272777">
        <w:rPr>
          <w:rFonts w:ascii="Palatino Linotype" w:hAnsi="Palatino Linotype"/>
          <w:sz w:val="24"/>
          <w:szCs w:val="24"/>
        </w:rPr>
        <w:t xml:space="preserve"> in una prov</w:t>
      </w:r>
      <w:r>
        <w:rPr>
          <w:rFonts w:ascii="Palatino Linotype" w:hAnsi="Palatino Linotype"/>
          <w:sz w:val="24"/>
          <w:szCs w:val="24"/>
        </w:rPr>
        <w:t>a orale sul programma del corso mentre per gli studenti frequentanti l’esame potrà articolarsi nella predisposizione</w:t>
      </w:r>
      <w:r w:rsidR="00066A37">
        <w:rPr>
          <w:rFonts w:ascii="Palatino Linotype" w:hAnsi="Palatino Linotype"/>
          <w:sz w:val="24"/>
          <w:szCs w:val="24"/>
        </w:rPr>
        <w:t xml:space="preserve"> e discussione</w:t>
      </w:r>
      <w:r>
        <w:rPr>
          <w:rFonts w:ascii="Palatino Linotype" w:hAnsi="Palatino Linotype"/>
          <w:sz w:val="24"/>
          <w:szCs w:val="24"/>
        </w:rPr>
        <w:t xml:space="preserve"> di una tesina scritta </w:t>
      </w:r>
      <w:r w:rsidR="005D189A">
        <w:rPr>
          <w:rFonts w:ascii="Palatino Linotype" w:hAnsi="Palatino Linotype"/>
          <w:sz w:val="24"/>
          <w:szCs w:val="24"/>
        </w:rPr>
        <w:t>di approfondimento di un argomento del corso, concordato con il docente.</w:t>
      </w:r>
    </w:p>
    <w:sectPr w:rsidR="00272777" w:rsidRPr="00272777" w:rsidSect="00925F48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D64"/>
    <w:multiLevelType w:val="hybridMultilevel"/>
    <w:tmpl w:val="634CEA74"/>
    <w:lvl w:ilvl="0" w:tplc="3342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D10D08"/>
    <w:multiLevelType w:val="multilevel"/>
    <w:tmpl w:val="5B369A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83A2B"/>
    <w:multiLevelType w:val="hybridMultilevel"/>
    <w:tmpl w:val="08A4C100"/>
    <w:lvl w:ilvl="0" w:tplc="7E4CA8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E4CA8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21"/>
    <w:rsid w:val="00034FC9"/>
    <w:rsid w:val="00066A37"/>
    <w:rsid w:val="00076FE4"/>
    <w:rsid w:val="00157FCB"/>
    <w:rsid w:val="00182834"/>
    <w:rsid w:val="001D3481"/>
    <w:rsid w:val="00207A02"/>
    <w:rsid w:val="00272777"/>
    <w:rsid w:val="002D06BA"/>
    <w:rsid w:val="002D5A74"/>
    <w:rsid w:val="002F490A"/>
    <w:rsid w:val="00340E5D"/>
    <w:rsid w:val="003F5274"/>
    <w:rsid w:val="004425BA"/>
    <w:rsid w:val="004C7021"/>
    <w:rsid w:val="005D189A"/>
    <w:rsid w:val="00622E65"/>
    <w:rsid w:val="006821F9"/>
    <w:rsid w:val="00714ECB"/>
    <w:rsid w:val="00736320"/>
    <w:rsid w:val="00781265"/>
    <w:rsid w:val="008170D2"/>
    <w:rsid w:val="00925F48"/>
    <w:rsid w:val="00B147E4"/>
    <w:rsid w:val="00C0583C"/>
    <w:rsid w:val="00C662AA"/>
    <w:rsid w:val="00C93D8A"/>
    <w:rsid w:val="00D46708"/>
    <w:rsid w:val="00E87DA5"/>
    <w:rsid w:val="00E93C60"/>
    <w:rsid w:val="00EC2732"/>
    <w:rsid w:val="00F66103"/>
    <w:rsid w:val="00F8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E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83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F49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F490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F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E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83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F49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F490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F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Chiara Bertoni</cp:lastModifiedBy>
  <cp:revision>2</cp:revision>
  <cp:lastPrinted>2013-08-30T05:43:00Z</cp:lastPrinted>
  <dcterms:created xsi:type="dcterms:W3CDTF">2015-11-30T13:47:00Z</dcterms:created>
  <dcterms:modified xsi:type="dcterms:W3CDTF">2015-11-30T13:47:00Z</dcterms:modified>
</cp:coreProperties>
</file>