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0974DCD9" w:rsidR="008B4583" w:rsidRPr="003F71C5" w:rsidRDefault="00AC4F92" w:rsidP="008B4583">
      <w:pPr>
        <w:jc w:val="center"/>
        <w:rPr>
          <w:rFonts w:ascii="Times New Roman" w:hAnsi="Times New Roman" w:cs="Times New Roman"/>
          <w:b/>
        </w:rPr>
      </w:pPr>
      <w:r>
        <w:rPr>
          <w:rFonts w:ascii="Times New Roman" w:hAnsi="Times New Roman" w:cs="Times New Roman"/>
          <w:b/>
        </w:rPr>
        <w:t>Diritto e politiche europee per la difesa civile</w:t>
      </w:r>
      <w:r w:rsidR="008B4583" w:rsidRPr="003F71C5">
        <w:rPr>
          <w:rFonts w:ascii="Times New Roman" w:hAnsi="Times New Roman" w:cs="Times New Roman"/>
          <w:b/>
        </w:rPr>
        <w:t xml:space="preserve">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263CAFAD" w:rsidR="008B4583" w:rsidRDefault="008B4583" w:rsidP="008B4583">
      <w:pPr>
        <w:jc w:val="both"/>
        <w:rPr>
          <w:rFonts w:ascii="Times New Roman" w:hAnsi="Times New Roman" w:cs="Times New Roman"/>
        </w:rPr>
      </w:pPr>
      <w:r w:rsidRPr="003F71C5">
        <w:rPr>
          <w:rFonts w:ascii="Times New Roman" w:hAnsi="Times New Roman" w:cs="Times New Roman"/>
        </w:rPr>
        <w:t>L’insegnamento tratterà i profili istituzionali e norm</w:t>
      </w:r>
      <w:r w:rsidR="00C33BA2">
        <w:rPr>
          <w:rFonts w:ascii="Times New Roman" w:hAnsi="Times New Roman" w:cs="Times New Roman"/>
        </w:rPr>
        <w:t>ativi relativi alla gestione dei disastri naturali e antropici da parte dell’Unione Europea</w:t>
      </w:r>
      <w:r w:rsidRPr="003F71C5">
        <w:rPr>
          <w:rFonts w:ascii="Times New Roman" w:hAnsi="Times New Roman" w:cs="Times New Roman"/>
        </w:rPr>
        <w:t>,</w:t>
      </w:r>
      <w:r w:rsidR="00C33BA2">
        <w:rPr>
          <w:rFonts w:ascii="Times New Roman" w:hAnsi="Times New Roman" w:cs="Times New Roman"/>
        </w:rPr>
        <w:t xml:space="preserve"> con particolare riferimento allo sviluppo nel corso degli anni di una politica europea in questo ambito</w:t>
      </w:r>
      <w:r>
        <w:rPr>
          <w:rFonts w:ascii="Times New Roman" w:hAnsi="Times New Roman" w:cs="Times New Roman"/>
        </w:rPr>
        <w:t xml:space="preserve">. </w:t>
      </w:r>
      <w:r w:rsidRPr="00A929BC">
        <w:rPr>
          <w:rFonts w:ascii="Times New Roman" w:hAnsi="Times New Roman" w:cs="Times New Roman"/>
        </w:rPr>
        <w:t>Il corso</w:t>
      </w:r>
      <w:r w:rsidR="00C33BA2">
        <w:rPr>
          <w:rFonts w:ascii="Times New Roman" w:hAnsi="Times New Roman" w:cs="Times New Roman"/>
        </w:rPr>
        <w:t xml:space="preserve"> intende definire la nozione di disastro secondo gli atti normativi dell’Unione Europea</w:t>
      </w:r>
      <w:r>
        <w:rPr>
          <w:rFonts w:ascii="Times New Roman" w:hAnsi="Times New Roman" w:cs="Times New Roman"/>
        </w:rPr>
        <w:t xml:space="preserv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00C33BA2">
        <w:rPr>
          <w:rFonts w:ascii="Times New Roman" w:hAnsi="Times New Roman" w:cs="Times New Roman"/>
          <w:i/>
        </w:rPr>
        <w:t xml:space="preserve">ex </w:t>
      </w:r>
      <w:r w:rsidRPr="00483685">
        <w:rPr>
          <w:rFonts w:ascii="Times New Roman" w:hAnsi="Times New Roman" w:cs="Times New Roman"/>
          <w:i/>
        </w:rPr>
        <w:t>ante</w:t>
      </w:r>
      <w:r>
        <w:rPr>
          <w:rFonts w:ascii="Times New Roman" w:hAnsi="Times New Roman" w:cs="Times New Roman"/>
        </w:rPr>
        <w:t xml:space="preserve"> e</w:t>
      </w:r>
      <w:r w:rsidR="00C33BA2">
        <w:rPr>
          <w:rFonts w:ascii="Times New Roman" w:hAnsi="Times New Roman" w:cs="Times New Roman"/>
        </w:rPr>
        <w:t>d</w:t>
      </w:r>
      <w:r>
        <w:rPr>
          <w:rFonts w:ascii="Times New Roman" w:hAnsi="Times New Roman" w:cs="Times New Roman"/>
        </w:rPr>
        <w:t xml:space="preserve"> </w:t>
      </w:r>
      <w:r w:rsidR="00C33BA2">
        <w:rPr>
          <w:rFonts w:ascii="Times New Roman" w:hAnsi="Times New Roman" w:cs="Times New Roman"/>
          <w:i/>
        </w:rPr>
        <w:t xml:space="preserve">ex </w:t>
      </w:r>
      <w:r w:rsidRPr="00483685">
        <w:rPr>
          <w:rFonts w:ascii="Times New Roman" w:hAnsi="Times New Roman" w:cs="Times New Roman"/>
          <w:i/>
        </w:rPr>
        <w:t>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00C33BA2">
        <w:rPr>
          <w:rFonts w:ascii="Times New Roman" w:hAnsi="Times New Roman" w:cs="Times New Roman"/>
        </w:rPr>
        <w:t>esigenze peculiari di ciascun disastro</w:t>
      </w:r>
      <w:r w:rsidRPr="00E52F7B">
        <w:rPr>
          <w:rFonts w:ascii="Times New Roman" w:hAnsi="Times New Roman" w:cs="Times New Roman"/>
        </w:rPr>
        <w:t>.</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w:t>
      </w:r>
      <w:r w:rsidR="00C33BA2">
        <w:rPr>
          <w:rFonts w:ascii="Times New Roman" w:hAnsi="Times New Roman" w:cs="Times New Roman"/>
        </w:rPr>
        <w:t xml:space="preserve"> dell’Unione Europea e</w:t>
      </w:r>
      <w:r w:rsidRPr="003F71C5">
        <w:rPr>
          <w:rFonts w:ascii="Times New Roman" w:hAnsi="Times New Roman" w:cs="Times New Roman"/>
        </w:rPr>
        <w:t xml:space="preserve"> della cornice giuridico-istituzionale all’interno</w:t>
      </w:r>
      <w:r w:rsidR="00C33BA2">
        <w:rPr>
          <w:rFonts w:ascii="Times New Roman" w:hAnsi="Times New Roman" w:cs="Times New Roman"/>
        </w:rPr>
        <w:t xml:space="preserve"> della quale l’Unione e gli Stati membri operano</w:t>
      </w:r>
      <w:r w:rsidRPr="003F71C5">
        <w:rPr>
          <w:rFonts w:ascii="Times New Roman" w:hAnsi="Times New Roman" w:cs="Times New Roman"/>
        </w:rPr>
        <w:t>.</w:t>
      </w:r>
      <w:r w:rsidR="005537F6">
        <w:rPr>
          <w:rFonts w:ascii="Times New Roman" w:hAnsi="Times New Roman" w:cs="Times New Roman"/>
        </w:rPr>
        <w:t xml:space="preserve"> In linea con gli obiettivi formativi del corso di laurea per quanto concerne l’area di apprendimento giuridica, lo studente, anche all’interno del presente insegnamento, dovrà acquisire la capacità di comprendere il contesto giuridico, di individuare la normativa applicabile alle singole situazioni e di individuare le soluzioni applicative attraverso le corrette linee di ragionamento e argomentazione giuridica.</w:t>
      </w:r>
    </w:p>
    <w:p w14:paraId="470088B3" w14:textId="1A1C9D58" w:rsidR="008B4583" w:rsidRPr="00E52F7B" w:rsidRDefault="008B4583" w:rsidP="008B4583">
      <w:pPr>
        <w:jc w:val="both"/>
        <w:rPr>
          <w:rFonts w:ascii="Times New Roman" w:hAnsi="Times New Roman" w:cs="Times New Roman"/>
        </w:rPr>
      </w:pPr>
      <w:r>
        <w:rPr>
          <w:rFonts w:ascii="Times New Roman" w:hAnsi="Times New Roman" w:cs="Times New Roman"/>
        </w:rPr>
        <w:t xml:space="preserve">Ad </w:t>
      </w:r>
      <w:r w:rsidRPr="003F71C5">
        <w:rPr>
          <w:rFonts w:ascii="Times New Roman" w:hAnsi="Times New Roman" w:cs="Times New Roman"/>
        </w:rPr>
        <w:t>eccezione della parte introduttiva, indispensabile in particolare per gli studenti di lauree triennali che non abbiano mai st</w:t>
      </w:r>
      <w:r w:rsidR="00AC4F92">
        <w:rPr>
          <w:rFonts w:ascii="Times New Roman" w:hAnsi="Times New Roman" w:cs="Times New Roman"/>
        </w:rPr>
        <w:t>udiato il diritto dell’Unione Europea</w:t>
      </w:r>
      <w:r w:rsidRPr="003F71C5">
        <w:rPr>
          <w:rFonts w:ascii="Times New Roman" w:hAnsi="Times New Roman" w:cs="Times New Roman"/>
        </w:rPr>
        <w:t>, il corso sarà organizzato in “blocchi tematici” settimanal</w:t>
      </w:r>
      <w:r w:rsidR="00AC4F92">
        <w:rPr>
          <w:rFonts w:ascii="Times New Roman" w:hAnsi="Times New Roman" w:cs="Times New Roman"/>
        </w:rPr>
        <w:t>i di 6</w:t>
      </w:r>
      <w:r w:rsidRPr="003F71C5">
        <w:rPr>
          <w:rFonts w:ascii="Times New Roman" w:hAnsi="Times New Roman" w:cs="Times New Roman"/>
        </w:rPr>
        <w:t xml:space="preserve"> ore, in cui gli studenti saranno invitati a partecipare attivamente alle lezioni, grazie alla distribuzione in anticipo di materiali didattici, anche attraverso la piattaforma di </w:t>
      </w:r>
      <w:r w:rsidRPr="003F71C5">
        <w:rPr>
          <w:rFonts w:ascii="Times New Roman" w:hAnsi="Times New Roman" w:cs="Times New Roman"/>
          <w:i/>
        </w:rPr>
        <w:t>e-learning</w:t>
      </w:r>
      <w:r w:rsidR="00AC4F92">
        <w:rPr>
          <w:rFonts w:ascii="Times New Roman" w:hAnsi="Times New Roman" w:cs="Times New Roman"/>
        </w:rPr>
        <w:t xml:space="preserve">. </w:t>
      </w:r>
      <w:r w:rsidR="0043566F">
        <w:rPr>
          <w:rFonts w:ascii="Times New Roman" w:hAnsi="Times New Roman" w:cs="Times New Roman"/>
        </w:rPr>
        <w:t xml:space="preserve">Nell’ambito del programma di internazionalizzazione di Ateneo e dell’Erasmus </w:t>
      </w:r>
      <w:r w:rsidR="0043566F">
        <w:rPr>
          <w:rFonts w:ascii="Times New Roman" w:hAnsi="Times New Roman" w:cs="Times New Roman"/>
        </w:rPr>
        <w:lastRenderedPageBreak/>
        <w:t>Teaching, c</w:t>
      </w:r>
      <w:r w:rsidR="00AC4F92">
        <w:rPr>
          <w:rFonts w:ascii="Times New Roman" w:hAnsi="Times New Roman" w:cs="Times New Roman"/>
        </w:rPr>
        <w:t>inque delle sei settimane di docenza</w:t>
      </w:r>
      <w:r w:rsidR="0043566F">
        <w:rPr>
          <w:rFonts w:ascii="Times New Roman" w:hAnsi="Times New Roman" w:cs="Times New Roman"/>
        </w:rPr>
        <w:t xml:space="preserve"> saranno tenute da</w:t>
      </w:r>
      <w:r w:rsidR="00AC4F92">
        <w:rPr>
          <w:rFonts w:ascii="Times New Roman" w:hAnsi="Times New Roman" w:cs="Times New Roman"/>
        </w:rPr>
        <w:t xml:space="preserve"> esperti di università straniere (Prof. Mauro Gatti, Prof.ssa Erzsebet Csatlos</w:t>
      </w:r>
      <w:r w:rsidR="0043566F">
        <w:rPr>
          <w:rFonts w:ascii="Times New Roman" w:hAnsi="Times New Roman" w:cs="Times New Roman"/>
        </w:rPr>
        <w:t>)</w:t>
      </w:r>
      <w:r w:rsidRPr="003F71C5">
        <w:rPr>
          <w:rFonts w:ascii="Times New Roman" w:hAnsi="Times New Roman" w:cs="Times New Roman"/>
        </w:rPr>
        <w:t xml:space="preserve">, che affiancheranno il docente nell’attività didattica. </w:t>
      </w:r>
      <w:r w:rsidR="00AC4F92">
        <w:rPr>
          <w:rFonts w:ascii="Times New Roman" w:hAnsi="Times New Roman" w:cs="Times New Roman"/>
        </w:rPr>
        <w:t>Lingua di docenza del corso sarà l’inglese</w:t>
      </w:r>
      <w:r w:rsidR="00C33BA2">
        <w:rPr>
          <w:rFonts w:ascii="Times New Roman" w:hAnsi="Times New Roman" w:cs="Times New Roman"/>
        </w:rPr>
        <w:t xml:space="preserve"> ed è quindi richiesta agli studenti una conoscenza adeguata della suddetta lingua</w:t>
      </w:r>
      <w:r w:rsidR="00AC4F92">
        <w:rPr>
          <w:rFonts w:ascii="Times New Roman" w:hAnsi="Times New Roman" w:cs="Times New Roman"/>
        </w:rPr>
        <w:t>.</w:t>
      </w:r>
    </w:p>
    <w:p w14:paraId="7A890E0B" w14:textId="77777777" w:rsidR="008B4583" w:rsidRDefault="008B4583"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54C4B5CF"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w:t>
      </w:r>
      <w:r w:rsidR="00C33BA2">
        <w:rPr>
          <w:rFonts w:ascii="Times New Roman" w:hAnsi="Times New Roman" w:cs="Times New Roman"/>
          <w:lang w:val="en-GB"/>
        </w:rPr>
        <w:t xml:space="preserve"> human-made and natural disasters, with special regard to the development of a European Union policy in this regard</w:t>
      </w:r>
      <w:r w:rsidRPr="003F71C5">
        <w:rPr>
          <w:rFonts w:ascii="Times New Roman" w:hAnsi="Times New Roman" w:cs="Times New Roman"/>
          <w:lang w:val="en-GB"/>
        </w:rPr>
        <w:t>.</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w:t>
      </w:r>
      <w:r w:rsidR="00C33BA2">
        <w:rPr>
          <w:rFonts w:ascii="Times New Roman" w:hAnsi="Times New Roman" w:cs="Times New Roman"/>
          <w:lang w:val="en-GB"/>
        </w:rPr>
        <w:t xml:space="preserve"> during critical period of disaster response and on how relevant actors within the EU and Member States</w:t>
      </w:r>
      <w:r w:rsidRPr="00E52F7B">
        <w:rPr>
          <w:rFonts w:ascii="Times New Roman" w:hAnsi="Times New Roman" w:cs="Times New Roman"/>
          <w:lang w:val="en-GB"/>
        </w:rPr>
        <w:t xml:space="preserve"> can prepare themse</w:t>
      </w:r>
      <w:r w:rsidR="00C33BA2">
        <w:rPr>
          <w:rFonts w:ascii="Times New Roman" w:hAnsi="Times New Roman" w:cs="Times New Roman"/>
          <w:lang w:val="en-GB"/>
        </w:rPr>
        <w:t>lves for high performance in the</w:t>
      </w:r>
      <w:r w:rsidRPr="00E52F7B">
        <w:rPr>
          <w:rFonts w:ascii="Times New Roman" w:hAnsi="Times New Roman" w:cs="Times New Roman"/>
          <w:lang w:val="en-GB"/>
        </w:rPr>
        <w:t>s</w:t>
      </w:r>
      <w:r w:rsidR="00C33BA2">
        <w:rPr>
          <w:rFonts w:ascii="Times New Roman" w:hAnsi="Times New Roman" w:cs="Times New Roman"/>
          <w:lang w:val="en-GB"/>
        </w:rPr>
        <w:t>e</w:t>
      </w:r>
      <w:r w:rsidRPr="00E52F7B">
        <w:rPr>
          <w:rFonts w:ascii="Times New Roman" w:hAnsi="Times New Roman" w:cs="Times New Roman"/>
          <w:lang w:val="en-GB"/>
        </w:rPr>
        <w:t xml:space="preserve"> situations. It examines </w:t>
      </w:r>
      <w:r w:rsidR="00C33BA2">
        <w:rPr>
          <w:rFonts w:ascii="Times New Roman" w:hAnsi="Times New Roman" w:cs="Times New Roman"/>
          <w:lang w:val="en-GB"/>
        </w:rPr>
        <w:t xml:space="preserve">the definition of disaster in EU normative instruments and </w:t>
      </w:r>
      <w:r w:rsidRPr="00E52F7B">
        <w:rPr>
          <w:rFonts w:ascii="Times New Roman" w:hAnsi="Times New Roman" w:cs="Times New Roman"/>
          <w:lang w:val="en-GB"/>
        </w:rPr>
        <w:t>asks how organizations ca</w:t>
      </w:r>
      <w:r w:rsidR="0081112E">
        <w:rPr>
          <w:rFonts w:ascii="Times New Roman" w:hAnsi="Times New Roman" w:cs="Times New Roman"/>
          <w:lang w:val="en-GB"/>
        </w:rPr>
        <w:t>n effectively prepare for disasters</w:t>
      </w:r>
      <w:r w:rsidRPr="00E52F7B">
        <w:rPr>
          <w:rFonts w:ascii="Times New Roman" w:hAnsi="Times New Roman" w:cs="Times New Roman"/>
          <w:lang w:val="en-GB"/>
        </w:rPr>
        <w:t xml:space="preserve"> in advance.</w:t>
      </w:r>
      <w:r>
        <w:rPr>
          <w:rFonts w:ascii="Times New Roman" w:hAnsi="Times New Roman" w:cs="Times New Roman"/>
          <w:lang w:val="en-GB"/>
        </w:rPr>
        <w:t xml:space="preserve"> T</w:t>
      </w:r>
      <w:r w:rsidRPr="003F71C5">
        <w:rPr>
          <w:rFonts w:ascii="Times New Roman" w:hAnsi="Times New Roman" w:cs="Times New Roman"/>
          <w:lang w:val="en-GB"/>
        </w:rPr>
        <w:t xml:space="preserve">he aim of the course is to provide students with in-depth knowledge across the whole subject area. Starting from the understanding </w:t>
      </w:r>
      <w:r w:rsidR="00C33BA2">
        <w:rPr>
          <w:rFonts w:ascii="Times New Roman" w:hAnsi="Times New Roman" w:cs="Times New Roman"/>
          <w:lang w:val="en-GB"/>
        </w:rPr>
        <w:t>of functions and purposes of EU intervention in case of disaster</w:t>
      </w:r>
      <w:r w:rsidRPr="003F71C5">
        <w:rPr>
          <w:rFonts w:ascii="Times New Roman" w:hAnsi="Times New Roman" w:cs="Times New Roman"/>
          <w:lang w:val="en-GB"/>
        </w:rPr>
        <w:t>, the course will focus on legal and</w:t>
      </w:r>
      <w:r w:rsidR="00C33BA2">
        <w:rPr>
          <w:rFonts w:ascii="Times New Roman" w:hAnsi="Times New Roman" w:cs="Times New Roman"/>
          <w:lang w:val="en-GB"/>
        </w:rPr>
        <w:t xml:space="preserve"> institutional framework for EU response</w:t>
      </w:r>
      <w:r w:rsidRPr="003F71C5">
        <w:rPr>
          <w:rFonts w:ascii="Times New Roman" w:hAnsi="Times New Roman" w:cs="Times New Roman"/>
          <w:lang w:val="en-GB"/>
        </w:rPr>
        <w:t>.</w:t>
      </w:r>
      <w:r w:rsidR="005537F6">
        <w:rPr>
          <w:rFonts w:ascii="Times New Roman" w:hAnsi="Times New Roman" w:cs="Times New Roman"/>
          <w:lang w:val="en-GB"/>
        </w:rPr>
        <w:t xml:space="preserve"> In line with the aims of the masters’ programme, in particular concerning the acquisition of legal skills, the student will acquire the capacity to identify the applicable legal regime and to apply it to concrete situations, while seeking possible solutions through sound legal reasoning and argumentation. </w:t>
      </w:r>
      <w:r w:rsidRPr="003F71C5">
        <w:rPr>
          <w:rFonts w:ascii="Times New Roman" w:hAnsi="Times New Roman" w:cs="Times New Roman"/>
          <w:lang w:val="en-GB"/>
        </w:rPr>
        <w:t xml:space="preserve"> </w:t>
      </w:r>
    </w:p>
    <w:p w14:paraId="53B6FDB3" w14:textId="56CD05CF"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Except for the introductory part – which is essential in particular for student</w:t>
      </w:r>
      <w:r w:rsidR="001F5E6F">
        <w:rPr>
          <w:rFonts w:ascii="Times New Roman" w:hAnsi="Times New Roman" w:cs="Times New Roman"/>
          <w:lang w:val="en-GB"/>
        </w:rPr>
        <w:t>s who never European Union law</w:t>
      </w:r>
      <w:r w:rsidRPr="003F71C5">
        <w:rPr>
          <w:rFonts w:ascii="Times New Roman" w:hAnsi="Times New Roman" w:cs="Times New Roman"/>
          <w:lang w:val="en-GB"/>
        </w:rPr>
        <w:t xml:space="preserve"> - the c</w:t>
      </w:r>
      <w:r w:rsidR="001F5E6F">
        <w:rPr>
          <w:rFonts w:ascii="Times New Roman" w:hAnsi="Times New Roman" w:cs="Times New Roman"/>
          <w:lang w:val="en-GB"/>
        </w:rPr>
        <w:t>ourse is structured in</w:t>
      </w:r>
      <w:r w:rsidRPr="003F71C5">
        <w:rPr>
          <w:rFonts w:ascii="Times New Roman" w:hAnsi="Times New Roman" w:cs="Times New Roman"/>
          <w:lang w:val="en-GB"/>
        </w:rPr>
        <w:t xml:space="preserve"> weekly “thematic blocks” during which students will be invited to actively participate to lectures through the analysis of material that will be circulated in advance even trough the e-learn</w:t>
      </w:r>
      <w:r w:rsidR="002B3122">
        <w:rPr>
          <w:rFonts w:ascii="Times New Roman" w:hAnsi="Times New Roman" w:cs="Times New Roman"/>
          <w:lang w:val="en-GB"/>
        </w:rPr>
        <w:t xml:space="preserve">ing platform. </w:t>
      </w:r>
      <w:r w:rsidR="001F5E6F">
        <w:rPr>
          <w:rFonts w:ascii="Times New Roman" w:hAnsi="Times New Roman" w:cs="Times New Roman"/>
          <w:lang w:val="en-GB"/>
        </w:rPr>
        <w:t>The course will be held entirely in English and, together with the course coordinator, it will be taught by experts working for foreign institutions (Prof. Mauro Gatti, Prof. Erzsebet Csatlos).</w:t>
      </w:r>
      <w:r w:rsidR="00C33BA2">
        <w:rPr>
          <w:rFonts w:ascii="Times New Roman" w:hAnsi="Times New Roman" w:cs="Times New Roman"/>
          <w:lang w:val="en-GB"/>
        </w:rPr>
        <w:t xml:space="preserve"> Students taking this course are expected to have a good knowledge of the English language.</w:t>
      </w:r>
    </w:p>
    <w:p w14:paraId="2EC8AFD4" w14:textId="77777777" w:rsidR="005537F6" w:rsidRDefault="005537F6"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3EDA89EC" w14:textId="408B7160" w:rsidR="00AC4F92" w:rsidRPr="00AC4F92" w:rsidRDefault="0043566F" w:rsidP="00AC4F92">
      <w:pPr>
        <w:jc w:val="both"/>
        <w:rPr>
          <w:rFonts w:ascii="Times New Roman" w:hAnsi="Times New Roman" w:cs="Times New Roman"/>
        </w:rPr>
      </w:pPr>
      <w:r>
        <w:rPr>
          <w:rFonts w:ascii="Times New Roman" w:hAnsi="Times New Roman" w:cs="Times New Roman"/>
        </w:rPr>
        <w:t>Dopo una prima settimana di richiamo dei principali profili istituzionali e normativi del diritto dell’Unione Europea, l</w:t>
      </w:r>
      <w:r w:rsidR="00AC4F92" w:rsidRPr="00AC4F92">
        <w:rPr>
          <w:rFonts w:ascii="Times New Roman" w:hAnsi="Times New Roman" w:cs="Times New Roman"/>
        </w:rPr>
        <w:t xml:space="preserve">e lezioni saranno </w:t>
      </w:r>
      <w:r w:rsidR="00AC4F92">
        <w:rPr>
          <w:rFonts w:ascii="Times New Roman" w:hAnsi="Times New Roman" w:cs="Times New Roman"/>
        </w:rPr>
        <w:t>divise in cinque “blocchi” tematici</w:t>
      </w:r>
      <w:r w:rsidR="00AC4F92" w:rsidRPr="00AC4F92">
        <w:rPr>
          <w:rFonts w:ascii="Times New Roman" w:hAnsi="Times New Roman" w:cs="Times New Roman"/>
        </w:rPr>
        <w:t>. Ogni</w:t>
      </w:r>
      <w:r w:rsidR="00AC4F92">
        <w:rPr>
          <w:rFonts w:ascii="Times New Roman" w:hAnsi="Times New Roman" w:cs="Times New Roman"/>
        </w:rPr>
        <w:t xml:space="preserve"> blocco</w:t>
      </w:r>
      <w:r w:rsidR="00AC4F92" w:rsidRPr="00AC4F92">
        <w:rPr>
          <w:rFonts w:ascii="Times New Roman" w:hAnsi="Times New Roman" w:cs="Times New Roman"/>
        </w:rPr>
        <w:t xml:space="preserve"> affronterà un diverso aspetto della politica dell’UE in materia di gestione dei disastri.</w:t>
      </w:r>
    </w:p>
    <w:p w14:paraId="60EA057D" w14:textId="77777777" w:rsidR="00AC4F92" w:rsidRPr="00AC4F92" w:rsidRDefault="00AC4F92" w:rsidP="00AC4F92">
      <w:pPr>
        <w:jc w:val="both"/>
        <w:rPr>
          <w:rFonts w:ascii="Times New Roman" w:hAnsi="Times New Roman" w:cs="Times New Roman"/>
        </w:rPr>
      </w:pPr>
    </w:p>
    <w:p w14:paraId="0CE175B0" w14:textId="4A37E6F1"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1 – Il contesto della politica dell’UE sulla gestione dei disastri</w:t>
      </w:r>
    </w:p>
    <w:p w14:paraId="1A49BFB2" w14:textId="197FB865" w:rsidR="00C33BA2" w:rsidRPr="0081112E" w:rsidRDefault="00AC4F92" w:rsidP="00AC4F92">
      <w:pPr>
        <w:jc w:val="both"/>
        <w:rPr>
          <w:rFonts w:ascii="Times New Roman" w:hAnsi="Times New Roman" w:cs="Times New Roman"/>
        </w:rPr>
      </w:pPr>
      <w:r w:rsidRPr="00AC4F92">
        <w:rPr>
          <w:rFonts w:ascii="Times New Roman" w:hAnsi="Times New Roman" w:cs="Times New Roman"/>
        </w:rPr>
        <w:t>Il primo gruppo di lezioni affronterà il contesto della politica europea, descrivendo lo sviluppo storico dei sistemi di gestione dei disastri a livello nazionale e mostrando in particolare l’emergere di un “ciclo” in quest’ambito, composto da quattro fasi: prevenzione, preparazione, risposta e recupero. L’attenzione si dirigerà poi alle iniziative di cooperazione internazionale emerse in questo settore durante il XX secolo, e renderà conto delle loro potenzialità, così come dei loro limiti. Infine, si discuterà dello sviluppo della politica dell’UE, presentando i principali strumenti giuridici in materia di gestione dei disastri.</w:t>
      </w:r>
    </w:p>
    <w:p w14:paraId="1C9EC49F" w14:textId="62DFBA6A"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2 – Prima del disastro: prevenzione e preparazione nel diritto dell’UE</w:t>
      </w:r>
    </w:p>
    <w:p w14:paraId="52E874FB" w14:textId="53D1A746"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Il secondo gruppo di lezioni si concentrerà sulle regole dell’UE riguardanti le attività che precedono i disastri. L’attenzione si focalizzerà dapprima sugli obblighi in materia di diritti umani in questo settore, previsti tanto dal diritto internazionale quanto da quello europeo. Si metterà poi in luce come l’intervento dell’Unione europea contribuisca ad adempiere a tali obblighi, con riferimento alla </w:t>
      </w:r>
      <w:r w:rsidRPr="00AC4F92">
        <w:rPr>
          <w:rFonts w:ascii="Times New Roman" w:hAnsi="Times New Roman" w:cs="Times New Roman"/>
          <w:i/>
        </w:rPr>
        <w:t xml:space="preserve">prevenzione, </w:t>
      </w:r>
      <w:r w:rsidRPr="00AC4F92">
        <w:rPr>
          <w:rFonts w:ascii="Times New Roman" w:hAnsi="Times New Roman" w:cs="Times New Roman"/>
        </w:rPr>
        <w:t>cioè l’insieme di attività volte a scongiurare i disastri,</w:t>
      </w:r>
      <w:r w:rsidRPr="00AC4F92">
        <w:rPr>
          <w:rFonts w:ascii="Times New Roman" w:hAnsi="Times New Roman" w:cs="Times New Roman"/>
          <w:i/>
        </w:rPr>
        <w:t xml:space="preserve"> </w:t>
      </w:r>
      <w:r w:rsidRPr="00AC4F92">
        <w:rPr>
          <w:rFonts w:ascii="Times New Roman" w:hAnsi="Times New Roman" w:cs="Times New Roman"/>
        </w:rPr>
        <w:t xml:space="preserve">e alla </w:t>
      </w:r>
      <w:r w:rsidRPr="00AC4F92">
        <w:rPr>
          <w:rFonts w:ascii="Times New Roman" w:hAnsi="Times New Roman" w:cs="Times New Roman"/>
          <w:i/>
        </w:rPr>
        <w:t>preparazione</w:t>
      </w:r>
      <w:r w:rsidRPr="00AC4F92">
        <w:rPr>
          <w:rFonts w:ascii="Times New Roman" w:hAnsi="Times New Roman" w:cs="Times New Roman"/>
        </w:rPr>
        <w:t>, cioè l’organizzazione delle risorse di protezione civile.</w:t>
      </w:r>
    </w:p>
    <w:p w14:paraId="3ADCA450" w14:textId="50CE8B91"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3 – Durante il disastro: la politica europea di risposta alle calamità</w:t>
      </w:r>
    </w:p>
    <w:p w14:paraId="1D12FD08" w14:textId="2D0B0531"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Il terzo gruppo di lezioni affronterà la fase centrale della gestione dei disastri: la </w:t>
      </w:r>
      <w:r w:rsidRPr="00AC4F92">
        <w:rPr>
          <w:rFonts w:ascii="Times New Roman" w:hAnsi="Times New Roman" w:cs="Times New Roman"/>
          <w:i/>
        </w:rPr>
        <w:t xml:space="preserve">risposta, </w:t>
      </w:r>
      <w:r w:rsidRPr="00AC4F92">
        <w:rPr>
          <w:rFonts w:ascii="Times New Roman" w:hAnsi="Times New Roman" w:cs="Times New Roman"/>
        </w:rPr>
        <w:t>ovvero l’insieme di attività volte a proteggere persone e proprietà durante lo svolgimento della, o immediatamente di seguito alla, calamità. Le lezioni chiariranno gli obblighi in materia di diritti umani pertinenti alla risposta, e mostreranno il contributo dell’UE all’adempimento di tali obblighi, segnatamente con riferimento all’attivazione del Meccanismo unionale di protezione civile e all’intervento del Centro europeo di risposta alle emergenze.</w:t>
      </w:r>
    </w:p>
    <w:p w14:paraId="7C81CBDB" w14:textId="3CFC7A6B" w:rsidR="00AC4F92" w:rsidRPr="00AC4F92" w:rsidRDefault="00AC4F92" w:rsidP="00AC4F92">
      <w:pPr>
        <w:jc w:val="both"/>
        <w:rPr>
          <w:rFonts w:ascii="Times New Roman" w:hAnsi="Times New Roman" w:cs="Times New Roman"/>
          <w:b/>
        </w:rPr>
      </w:pPr>
      <w:r>
        <w:rPr>
          <w:rFonts w:ascii="Times New Roman" w:hAnsi="Times New Roman" w:cs="Times New Roman"/>
          <w:b/>
        </w:rPr>
        <w:t>Tema</w:t>
      </w:r>
      <w:r w:rsidRPr="00AC4F92">
        <w:rPr>
          <w:rFonts w:ascii="Times New Roman" w:hAnsi="Times New Roman" w:cs="Times New Roman"/>
          <w:b/>
        </w:rPr>
        <w:t xml:space="preserve"> 4 – Dopo il disastro: le iniziative europee in materia di recupero</w:t>
      </w:r>
    </w:p>
    <w:p w14:paraId="6DAA057A" w14:textId="1AD2FDB2" w:rsidR="0043566F" w:rsidRDefault="00AC4F92" w:rsidP="008B4583">
      <w:pPr>
        <w:jc w:val="both"/>
        <w:rPr>
          <w:rFonts w:ascii="Times New Roman" w:hAnsi="Times New Roman" w:cs="Times New Roman"/>
        </w:rPr>
      </w:pPr>
      <w:r w:rsidRPr="00AC4F92">
        <w:rPr>
          <w:rFonts w:ascii="Times New Roman" w:hAnsi="Times New Roman" w:cs="Times New Roman"/>
        </w:rPr>
        <w:t xml:space="preserve">L’ultima fase gestione dei disastri – il </w:t>
      </w:r>
      <w:r w:rsidRPr="00AC4F92">
        <w:rPr>
          <w:rFonts w:ascii="Times New Roman" w:hAnsi="Times New Roman" w:cs="Times New Roman"/>
          <w:i/>
        </w:rPr>
        <w:t>recupero</w:t>
      </w:r>
      <w:r w:rsidRPr="00AC4F92">
        <w:rPr>
          <w:rFonts w:ascii="Times New Roman" w:hAnsi="Times New Roman" w:cs="Times New Roman"/>
        </w:rPr>
        <w:t xml:space="preserve"> – copre le attività mese in opera dalle autorità pubbliche per tornare alle normali condizioni di via. Le lezioni del quarto gruppo metteranno in luce i diritti umani rilevanti in questa fase e il contributo dell’Unione al loro adempimento, segnatamente con riferimento alle regole sugli aiuto di Stato e al Fondo europeo di solidarietà.</w:t>
      </w:r>
    </w:p>
    <w:p w14:paraId="26B3A600" w14:textId="6C1501C4" w:rsidR="008B4583" w:rsidRDefault="0043566F" w:rsidP="008B4583">
      <w:pPr>
        <w:jc w:val="both"/>
        <w:rPr>
          <w:rFonts w:ascii="Times New Roman" w:hAnsi="Times New Roman" w:cs="Times New Roman"/>
          <w:b/>
        </w:rPr>
      </w:pPr>
      <w:r w:rsidRPr="0043566F">
        <w:rPr>
          <w:rFonts w:ascii="Times New Roman" w:hAnsi="Times New Roman" w:cs="Times New Roman"/>
          <w:b/>
        </w:rPr>
        <w:t xml:space="preserve">Tema 5 – L’assistenza consolare </w:t>
      </w:r>
      <w:r>
        <w:rPr>
          <w:rFonts w:ascii="Times New Roman" w:hAnsi="Times New Roman" w:cs="Times New Roman"/>
          <w:b/>
        </w:rPr>
        <w:t xml:space="preserve">nel sistema </w:t>
      </w:r>
      <w:r w:rsidRPr="0043566F">
        <w:rPr>
          <w:rFonts w:ascii="Times New Roman" w:hAnsi="Times New Roman" w:cs="Times New Roman"/>
          <w:b/>
        </w:rPr>
        <w:t>dell’Unione Europea</w:t>
      </w:r>
    </w:p>
    <w:p w14:paraId="7CF1A6F9" w14:textId="680655D1" w:rsidR="0043566F" w:rsidRPr="0043566F" w:rsidRDefault="0043566F" w:rsidP="008B4583">
      <w:pPr>
        <w:jc w:val="both"/>
        <w:rPr>
          <w:rFonts w:ascii="Times New Roman" w:hAnsi="Times New Roman" w:cs="Times New Roman"/>
        </w:rPr>
      </w:pPr>
      <w:r>
        <w:rPr>
          <w:rFonts w:ascii="Times New Roman" w:hAnsi="Times New Roman" w:cs="Times New Roman"/>
        </w:rPr>
        <w:t>A conclusione del corso, verranno presi in esame i meccanismi di assi</w:t>
      </w:r>
      <w:r w:rsidR="00C33BA2">
        <w:rPr>
          <w:rFonts w:ascii="Times New Roman" w:hAnsi="Times New Roman" w:cs="Times New Roman"/>
        </w:rPr>
        <w:t xml:space="preserve">stenza consolare </w:t>
      </w:r>
      <w:r>
        <w:rPr>
          <w:rFonts w:ascii="Times New Roman" w:hAnsi="Times New Roman" w:cs="Times New Roman"/>
        </w:rPr>
        <w:t>nei confronti di cittadini UE previsti dal diritto dell’Unione Europea, con particolare riferimento all’assistenza in caso di disastri naturali</w:t>
      </w:r>
      <w:r w:rsidR="00C33BA2">
        <w:rPr>
          <w:rFonts w:ascii="Times New Roman" w:hAnsi="Times New Roman" w:cs="Times New Roman"/>
        </w:rPr>
        <w:t xml:space="preserve"> in Paesi terzi</w:t>
      </w:r>
      <w:r>
        <w:rPr>
          <w:rFonts w:ascii="Times New Roman" w:hAnsi="Times New Roman" w:cs="Times New Roman"/>
        </w:rPr>
        <w:t>.</w:t>
      </w: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379F7746" w14:textId="2B5B67C9" w:rsidR="0043566F" w:rsidRPr="0043566F" w:rsidRDefault="0043566F" w:rsidP="0043566F">
      <w:pPr>
        <w:jc w:val="both"/>
        <w:rPr>
          <w:rFonts w:ascii="Times New Roman" w:hAnsi="Times New Roman" w:cs="Times New Roman"/>
        </w:rPr>
      </w:pPr>
      <w:r>
        <w:rPr>
          <w:rFonts w:ascii="Times New Roman" w:hAnsi="Times New Roman" w:cs="Times New Roman"/>
        </w:rPr>
        <w:t>After an introduction to the relevant institutional and normative feature of the European Union post-Lisbon, t</w:t>
      </w:r>
      <w:r w:rsidRPr="0043566F">
        <w:rPr>
          <w:rFonts w:ascii="Times New Roman" w:hAnsi="Times New Roman" w:cs="Times New Roman"/>
        </w:rPr>
        <w:t xml:space="preserve">he lectures will be grouped in </w:t>
      </w:r>
      <w:r>
        <w:rPr>
          <w:rFonts w:ascii="Times New Roman" w:hAnsi="Times New Roman" w:cs="Times New Roman"/>
        </w:rPr>
        <w:t>five</w:t>
      </w:r>
      <w:r w:rsidRPr="0043566F">
        <w:rPr>
          <w:rFonts w:ascii="Times New Roman" w:hAnsi="Times New Roman" w:cs="Times New Roman"/>
        </w:rPr>
        <w:t xml:space="preserve"> cluste</w:t>
      </w:r>
      <w:r>
        <w:rPr>
          <w:rFonts w:ascii="Times New Roman" w:hAnsi="Times New Roman" w:cs="Times New Roman"/>
        </w:rPr>
        <w:t>rs, one per week of teaching</w:t>
      </w:r>
      <w:r w:rsidRPr="0043566F">
        <w:rPr>
          <w:rFonts w:ascii="Times New Roman" w:hAnsi="Times New Roman" w:cs="Times New Roman"/>
        </w:rPr>
        <w:t>. Each cluster will deal with a different aspect of the EU’s disaster management policy.</w:t>
      </w:r>
    </w:p>
    <w:p w14:paraId="7BAF780A"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1 – The Context of the EU’s Disaster Management Policy</w:t>
      </w:r>
    </w:p>
    <w:p w14:paraId="47E19051" w14:textId="6CA966DA" w:rsidR="0043566F" w:rsidRPr="0043566F" w:rsidRDefault="0043566F" w:rsidP="0043566F">
      <w:pPr>
        <w:jc w:val="both"/>
        <w:rPr>
          <w:rFonts w:ascii="Times New Roman" w:hAnsi="Times New Roman" w:cs="Times New Roman"/>
        </w:rPr>
      </w:pPr>
      <w:r w:rsidRPr="0043566F">
        <w:rPr>
          <w:rFonts w:ascii="Times New Roman" w:hAnsi="Times New Roman" w:cs="Times New Roman"/>
        </w:rPr>
        <w:t>The first cluster will define the framework of the EU’s intervention, describing the historical development of disaster management systems at the national level and elucidating the progressive development of a  disaster management “cycle”, composed of four phases: prevention, preparation, response, and recovery. Then, the attention will turn to the emergence of international rules for inter-State cooperation in the 20th century, their potential and limits. Finally, the lectures will present the evolution of the EU’s disaster management policy, introducing the main legal instruments in this field.</w:t>
      </w:r>
    </w:p>
    <w:p w14:paraId="336A57FB"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2 – Before the Disaster: EU Rules on Prevention and Preparation</w:t>
      </w:r>
    </w:p>
    <w:p w14:paraId="426791A1" w14:textId="39DBBB6C" w:rsidR="0043566F" w:rsidRPr="0043566F" w:rsidRDefault="0043566F" w:rsidP="0043566F">
      <w:pPr>
        <w:jc w:val="both"/>
        <w:rPr>
          <w:rFonts w:ascii="Times New Roman" w:hAnsi="Times New Roman" w:cs="Times New Roman"/>
        </w:rPr>
      </w:pPr>
      <w:r w:rsidRPr="0043566F">
        <w:rPr>
          <w:rFonts w:ascii="Times New Roman" w:hAnsi="Times New Roman" w:cs="Times New Roman"/>
        </w:rPr>
        <w:t xml:space="preserve">The second cluster will concern the EU’s policy regarding the activities that precede disaster. Attention will be drawn to the human rights obligations in this sphere, stemming from international and European law. Then the focus will be on the EU rules that should facilitate the discharging of such human rights obligations. On the one hand, the rules on disaster </w:t>
      </w:r>
      <w:r w:rsidRPr="0043566F">
        <w:rPr>
          <w:rFonts w:ascii="Times New Roman" w:hAnsi="Times New Roman" w:cs="Times New Roman"/>
          <w:i/>
        </w:rPr>
        <w:t>prevention</w:t>
      </w:r>
      <w:r w:rsidRPr="0043566F">
        <w:rPr>
          <w:rFonts w:ascii="Times New Roman" w:hAnsi="Times New Roman" w:cs="Times New Roman"/>
        </w:rPr>
        <w:t xml:space="preserve">, which aim at preventing catastrophic events from occurring, notably those contained in environmental directives. On the other hand, the rules on </w:t>
      </w:r>
      <w:r w:rsidRPr="0043566F">
        <w:rPr>
          <w:rFonts w:ascii="Times New Roman" w:hAnsi="Times New Roman" w:cs="Times New Roman"/>
          <w:i/>
        </w:rPr>
        <w:t>preparation</w:t>
      </w:r>
      <w:r w:rsidRPr="0043566F">
        <w:rPr>
          <w:rFonts w:ascii="Times New Roman" w:hAnsi="Times New Roman" w:cs="Times New Roman"/>
        </w:rPr>
        <w:t>, which concern the organisation of disaster management resources to better address catastrophes.</w:t>
      </w:r>
    </w:p>
    <w:p w14:paraId="1A4AAAED"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3 – During the Disaster: EU Disaster Response Policy</w:t>
      </w:r>
    </w:p>
    <w:p w14:paraId="40DACC94" w14:textId="3DB1EC63" w:rsidR="0043566F" w:rsidRPr="0043566F" w:rsidRDefault="0043566F" w:rsidP="0043566F">
      <w:pPr>
        <w:jc w:val="both"/>
        <w:rPr>
          <w:rFonts w:ascii="Times New Roman" w:hAnsi="Times New Roman" w:cs="Times New Roman"/>
        </w:rPr>
      </w:pPr>
      <w:r w:rsidRPr="0043566F">
        <w:rPr>
          <w:rFonts w:ascii="Times New Roman" w:hAnsi="Times New Roman" w:cs="Times New Roman"/>
        </w:rPr>
        <w:t xml:space="preserve">The third cluster will investigate the EU rules that are applied in the pivotal phase of disaster management: response. This phase corresponds to the use of resources to save lives and protect property in the immediate aftermath of a disaster. The lectures will highlight the human rights obligations in this field, especially in terms of the States’ obligation to protect lives. Then the lectures will elucidate the EU’s contribution in this field, notably in respect of the activation of the Union Civil Protection Mechanism and the liaison role of the European Response Coordination Centre of the European Commission. </w:t>
      </w:r>
    </w:p>
    <w:p w14:paraId="24E729FA" w14:textId="77777777" w:rsidR="0043566F" w:rsidRPr="0043566F" w:rsidRDefault="0043566F" w:rsidP="0043566F">
      <w:pPr>
        <w:jc w:val="both"/>
        <w:rPr>
          <w:rFonts w:ascii="Times New Roman" w:hAnsi="Times New Roman" w:cs="Times New Roman"/>
          <w:b/>
        </w:rPr>
      </w:pPr>
      <w:r w:rsidRPr="0043566F">
        <w:rPr>
          <w:rFonts w:ascii="Times New Roman" w:hAnsi="Times New Roman" w:cs="Times New Roman"/>
          <w:b/>
        </w:rPr>
        <w:t>Cluster 4 -After the Disaster: The EU’s Initiatives on Disaster Recovery</w:t>
      </w:r>
    </w:p>
    <w:p w14:paraId="2DBF284D" w14:textId="6DC656BF" w:rsidR="0043566F" w:rsidRDefault="0043566F" w:rsidP="0043566F">
      <w:pPr>
        <w:jc w:val="both"/>
        <w:rPr>
          <w:rFonts w:ascii="Times New Roman" w:hAnsi="Times New Roman" w:cs="Times New Roman"/>
        </w:rPr>
      </w:pPr>
      <w:r w:rsidRPr="0043566F">
        <w:rPr>
          <w:rFonts w:ascii="Times New Roman" w:hAnsi="Times New Roman" w:cs="Times New Roman"/>
        </w:rPr>
        <w:t>The last phase of disaster management – recovery – covers the initiatives that public authorities put into place after  disasters to allow returning to normal conditions of life. Cluster 4 lectures will show that human rights law imposes relevant obligations on States in this phase and that the Union facilitates the discharging of such obligations. The attention will focus, on the one hand, on  EU State aid rules, that enable EU Member States to make good damages suffered by companies in case of disasters and, on the other hand, on the positive contribution of the EU to recovery, notably through the EU Solidarity Fund.</w:t>
      </w:r>
      <w:bookmarkStart w:id="0" w:name="_GoBack"/>
      <w:bookmarkEnd w:id="0"/>
    </w:p>
    <w:p w14:paraId="1979EC1D" w14:textId="09090F1F" w:rsidR="0043566F" w:rsidRDefault="0043566F" w:rsidP="0043566F">
      <w:pPr>
        <w:jc w:val="both"/>
        <w:rPr>
          <w:rFonts w:ascii="Times New Roman" w:hAnsi="Times New Roman" w:cs="Times New Roman"/>
          <w:b/>
        </w:rPr>
      </w:pPr>
      <w:r>
        <w:rPr>
          <w:rFonts w:ascii="Times New Roman" w:hAnsi="Times New Roman" w:cs="Times New Roman"/>
          <w:b/>
        </w:rPr>
        <w:t>Cluster 5 – EU consular assi</w:t>
      </w:r>
      <w:r w:rsidR="001F5E6F">
        <w:rPr>
          <w:rFonts w:ascii="Times New Roman" w:hAnsi="Times New Roman" w:cs="Times New Roman"/>
          <w:b/>
        </w:rPr>
        <w:t>s</w:t>
      </w:r>
      <w:r>
        <w:rPr>
          <w:rFonts w:ascii="Times New Roman" w:hAnsi="Times New Roman" w:cs="Times New Roman"/>
          <w:b/>
        </w:rPr>
        <w:t>tance</w:t>
      </w:r>
    </w:p>
    <w:p w14:paraId="23A77A16" w14:textId="7B982066" w:rsidR="0043566F" w:rsidRPr="0043566F" w:rsidRDefault="0043566F" w:rsidP="0043566F">
      <w:pPr>
        <w:jc w:val="both"/>
        <w:rPr>
          <w:rFonts w:ascii="Times New Roman" w:hAnsi="Times New Roman" w:cs="Times New Roman"/>
        </w:rPr>
      </w:pPr>
      <w:r>
        <w:rPr>
          <w:rFonts w:ascii="Times New Roman" w:hAnsi="Times New Roman" w:cs="Times New Roman"/>
        </w:rPr>
        <w:t>The fifth cluster will deal with the existing EU mechanisms of consular assistance in third countries to the advantage of EU citizens, with special regard to assistance subsequent to natural disasters.</w:t>
      </w:r>
    </w:p>
    <w:p w14:paraId="587DA32A" w14:textId="77777777" w:rsidR="002A153D" w:rsidRDefault="002A153D" w:rsidP="008B4583">
      <w:pPr>
        <w:jc w:val="both"/>
        <w:rPr>
          <w:rFonts w:ascii="Times New Roman" w:hAnsi="Times New Roman" w:cs="Times New Roman"/>
          <w:i/>
        </w:rPr>
      </w:pPr>
    </w:p>
    <w:p w14:paraId="798074AD" w14:textId="77777777" w:rsidR="002A153D"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08FC59F7" w14:textId="33D11E4B" w:rsidR="00AC4F92" w:rsidRPr="00AC4F92" w:rsidRDefault="00AC4F92" w:rsidP="00AC4F92">
      <w:pPr>
        <w:jc w:val="both"/>
        <w:rPr>
          <w:rFonts w:ascii="Times New Roman" w:hAnsi="Times New Roman" w:cs="Times New Roman"/>
        </w:rPr>
      </w:pPr>
      <w:r>
        <w:rPr>
          <w:rFonts w:ascii="Times New Roman" w:hAnsi="Times New Roman" w:cs="Times New Roman"/>
        </w:rPr>
        <w:t xml:space="preserve">Ad integrazione degli appunti delle lezioni e dei materiali pubblicati sul sito di </w:t>
      </w:r>
      <w:r>
        <w:rPr>
          <w:rFonts w:ascii="Times New Roman" w:hAnsi="Times New Roman" w:cs="Times New Roman"/>
          <w:i/>
        </w:rPr>
        <w:t xml:space="preserve">e-learning </w:t>
      </w:r>
      <w:r>
        <w:rPr>
          <w:rFonts w:ascii="Times New Roman" w:hAnsi="Times New Roman" w:cs="Times New Roman"/>
        </w:rPr>
        <w:t>si consiglia la lettura dei seguenti articoli:</w:t>
      </w:r>
    </w:p>
    <w:p w14:paraId="1BC8E842" w14:textId="77777777" w:rsidR="00AC4F92" w:rsidRPr="00AC4F92" w:rsidRDefault="00AC4F92" w:rsidP="00AC4F92">
      <w:pPr>
        <w:jc w:val="both"/>
        <w:rPr>
          <w:rFonts w:ascii="Times New Roman" w:hAnsi="Times New Roman" w:cs="Times New Roman"/>
          <w:i/>
        </w:rPr>
      </w:pPr>
      <w:r w:rsidRPr="00AC4F92">
        <w:rPr>
          <w:rFonts w:ascii="Times New Roman" w:hAnsi="Times New Roman" w:cs="Times New Roman"/>
        </w:rPr>
        <w:t xml:space="preserve">Focarelli, ‘Duty to Protect in Cases of Natural Disasters’, (2013) </w:t>
      </w:r>
      <w:r w:rsidRPr="00AC4F92">
        <w:rPr>
          <w:rFonts w:ascii="Times New Roman" w:hAnsi="Times New Roman" w:cs="Times New Roman"/>
          <w:i/>
        </w:rPr>
        <w:t>Max Planck Encyclopaedia of Public International Law</w:t>
      </w:r>
    </w:p>
    <w:p w14:paraId="0582E4DA" w14:textId="7B71E8CA" w:rsidR="00AC4F92" w:rsidRPr="00AC4F92" w:rsidRDefault="00AC4F92" w:rsidP="00AC4F92">
      <w:pPr>
        <w:jc w:val="both"/>
        <w:rPr>
          <w:rFonts w:ascii="Times New Roman" w:hAnsi="Times New Roman" w:cs="Times New Roman"/>
        </w:rPr>
      </w:pPr>
      <w:r>
        <w:rPr>
          <w:rFonts w:ascii="Times New Roman" w:hAnsi="Times New Roman" w:cs="Times New Roman"/>
        </w:rPr>
        <w:t xml:space="preserve">Gestri, </w:t>
      </w:r>
      <w:r w:rsidRPr="00AC4F92">
        <w:rPr>
          <w:rFonts w:ascii="Times New Roman" w:hAnsi="Times New Roman" w:cs="Times New Roman"/>
        </w:rPr>
        <w:t xml:space="preserve">‘EU Disaster Response Law: Principles and Instruments’, in De Guttry, Gestri and Venturini (eds), </w:t>
      </w:r>
      <w:r w:rsidRPr="00AC4F92">
        <w:rPr>
          <w:rFonts w:ascii="Times New Roman" w:hAnsi="Times New Roman" w:cs="Times New Roman"/>
          <w:i/>
        </w:rPr>
        <w:t>International Disaster Response Law,</w:t>
      </w:r>
      <w:r w:rsidRPr="00AC4F92">
        <w:rPr>
          <w:rFonts w:ascii="Times New Roman" w:hAnsi="Times New Roman" w:cs="Times New Roman"/>
        </w:rPr>
        <w:t xml:space="preserve"> The Hague, 2012</w:t>
      </w:r>
    </w:p>
    <w:p w14:paraId="09922D81" w14:textId="77777777"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Hesselman, ‘Establishing a Full ‘Cycle of Protection’ for Disaster Victims: Preparedness, Response and Recovery according to Regional and International Human Rights Supervisory Bodies’, (2013) </w:t>
      </w:r>
      <w:r w:rsidRPr="00AC4F92">
        <w:rPr>
          <w:rFonts w:ascii="Times New Roman" w:hAnsi="Times New Roman" w:cs="Times New Roman"/>
          <w:i/>
        </w:rPr>
        <w:t xml:space="preserve">Tilburg Law Review </w:t>
      </w:r>
    </w:p>
    <w:p w14:paraId="47E86B14" w14:textId="75887E9F"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Hilpold, </w:t>
      </w:r>
      <w:r>
        <w:rPr>
          <w:rFonts w:ascii="Times New Roman" w:hAnsi="Times New Roman" w:cs="Times New Roman"/>
        </w:rPr>
        <w:t>‘</w:t>
      </w:r>
      <w:r w:rsidRPr="00AC4F92">
        <w:rPr>
          <w:rFonts w:ascii="Times New Roman" w:hAnsi="Times New Roman" w:cs="Times New Roman"/>
        </w:rPr>
        <w:t>Filling a Buzzword with Life: The Implementation of the Solidarity Clause in Article 222 TFEU</w:t>
      </w:r>
      <w:r>
        <w:rPr>
          <w:rFonts w:ascii="Times New Roman" w:hAnsi="Times New Roman" w:cs="Times New Roman"/>
        </w:rPr>
        <w:t>’</w:t>
      </w:r>
      <w:r w:rsidRPr="00AC4F92">
        <w:rPr>
          <w:rFonts w:ascii="Times New Roman" w:hAnsi="Times New Roman" w:cs="Times New Roman"/>
        </w:rPr>
        <w:t xml:space="preserve">, (2014) </w:t>
      </w:r>
      <w:r w:rsidRPr="00AC4F92">
        <w:rPr>
          <w:rFonts w:ascii="Times New Roman" w:hAnsi="Times New Roman" w:cs="Times New Roman"/>
          <w:i/>
        </w:rPr>
        <w:t>Legal Issues of Economic Integration</w:t>
      </w:r>
    </w:p>
    <w:p w14:paraId="3A60C777" w14:textId="77777777" w:rsidR="00AC4F92" w:rsidRPr="00AC4F92" w:rsidRDefault="00AC4F92" w:rsidP="00AC4F92">
      <w:pPr>
        <w:jc w:val="both"/>
        <w:rPr>
          <w:rFonts w:ascii="Times New Roman" w:hAnsi="Times New Roman" w:cs="Times New Roman"/>
        </w:rPr>
      </w:pPr>
      <w:r w:rsidRPr="00AC4F92">
        <w:rPr>
          <w:rFonts w:ascii="Times New Roman" w:hAnsi="Times New Roman" w:cs="Times New Roman"/>
        </w:rPr>
        <w:t xml:space="preserve">Konstadinides, ‘Civil Protection Cooperation in EU Law: Is There Room for Solidarity to Wriggle Past?’ (2013)  </w:t>
      </w:r>
      <w:r w:rsidRPr="00AC4F92">
        <w:rPr>
          <w:rFonts w:ascii="Times New Roman" w:hAnsi="Times New Roman" w:cs="Times New Roman"/>
          <w:i/>
        </w:rPr>
        <w:t>European Law Journal</w:t>
      </w:r>
      <w:r w:rsidRPr="00AC4F92">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t xml:space="preserve">Modalità d’esame </w:t>
      </w:r>
    </w:p>
    <w:p w14:paraId="458BE9CD" w14:textId="58A76C5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Pr="00D60816">
        <w:rPr>
          <w:rFonts w:ascii="Times New Roman" w:hAnsi="Times New Roman" w:cs="Times New Roman"/>
          <w:u w:val="single"/>
        </w:rPr>
        <w:t>scritta</w:t>
      </w:r>
      <w:r w:rsidRPr="00854274">
        <w:rPr>
          <w:rFonts w:ascii="Times New Roman" w:hAnsi="Times New Roman" w:cs="Times New Roman"/>
        </w:rPr>
        <w:t xml:space="preserve"> </w:t>
      </w:r>
      <w:r>
        <w:rPr>
          <w:rFonts w:ascii="Times New Roman" w:hAnsi="Times New Roman" w:cs="Times New Roman"/>
        </w:rPr>
        <w:t>sul materiale didattico distribuito a lezione</w:t>
      </w:r>
      <w:r w:rsidR="005537F6">
        <w:rPr>
          <w:rFonts w:ascii="Times New Roman" w:hAnsi="Times New Roman" w:cs="Times New Roman"/>
        </w:rPr>
        <w:t>, articolata in una parte di conoscenza delle nozioni, attraverso una serie di domande a risposta multipla, e in una parte di articolazione ed elaborazione critica delle tematiche affrontate a lezione</w:t>
      </w:r>
      <w:r>
        <w:rPr>
          <w:rFonts w:ascii="Times New Roman" w:hAnsi="Times New Roman" w:cs="Times New Roman"/>
        </w:rPr>
        <w:t>.</w:t>
      </w:r>
    </w:p>
    <w:p w14:paraId="2395263B" w14:textId="2A500D2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r w:rsidR="005537F6">
        <w:rPr>
          <w:rFonts w:ascii="Times New Roman" w:hAnsi="Times New Roman" w:cs="Times New Roman"/>
        </w:rPr>
        <w:t>Come per l’esame scritto, l’esame orale verterà sulla verifica dell’apprendimento delle nozioni di base e della capacità di elaborare in maniera critica un’analisi di problematiche concrete.</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C33BA2" w:rsidRDefault="00C33BA2" w:rsidP="00F0703D">
      <w:pPr>
        <w:spacing w:after="0"/>
      </w:pPr>
      <w:r>
        <w:separator/>
      </w:r>
    </w:p>
  </w:endnote>
  <w:endnote w:type="continuationSeparator" w:id="0">
    <w:p w14:paraId="51C51C1B" w14:textId="77777777" w:rsidR="00C33BA2" w:rsidRDefault="00C33BA2"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C33BA2" w:rsidRDefault="00C33BA2"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C33BA2" w:rsidRDefault="00C33BA2" w:rsidP="00F0703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C33BA2" w:rsidRDefault="00C33BA2"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112E">
      <w:rPr>
        <w:rStyle w:val="Numeropagina"/>
        <w:noProof/>
      </w:rPr>
      <w:t>1</w:t>
    </w:r>
    <w:r>
      <w:rPr>
        <w:rStyle w:val="Numeropagina"/>
      </w:rPr>
      <w:fldChar w:fldCharType="end"/>
    </w:r>
  </w:p>
  <w:p w14:paraId="03AC4AF1" w14:textId="77777777" w:rsidR="00C33BA2" w:rsidRDefault="00C33BA2" w:rsidP="00F0703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C33BA2" w:rsidRDefault="00C33BA2" w:rsidP="00F0703D">
      <w:pPr>
        <w:spacing w:after="0"/>
      </w:pPr>
      <w:r>
        <w:separator/>
      </w:r>
    </w:p>
  </w:footnote>
  <w:footnote w:type="continuationSeparator" w:id="0">
    <w:p w14:paraId="4ECCCE7C" w14:textId="77777777" w:rsidR="00C33BA2" w:rsidRDefault="00C33BA2" w:rsidP="00F0703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1F5E6F"/>
    <w:rsid w:val="002008D7"/>
    <w:rsid w:val="00297034"/>
    <w:rsid w:val="002A153D"/>
    <w:rsid w:val="002B3122"/>
    <w:rsid w:val="002D7B37"/>
    <w:rsid w:val="003360B0"/>
    <w:rsid w:val="00362476"/>
    <w:rsid w:val="003959F3"/>
    <w:rsid w:val="003B6156"/>
    <w:rsid w:val="003F71C5"/>
    <w:rsid w:val="0041178E"/>
    <w:rsid w:val="004171FE"/>
    <w:rsid w:val="0042367A"/>
    <w:rsid w:val="0043566F"/>
    <w:rsid w:val="004411A3"/>
    <w:rsid w:val="004833B6"/>
    <w:rsid w:val="00483685"/>
    <w:rsid w:val="004C3491"/>
    <w:rsid w:val="00501B2E"/>
    <w:rsid w:val="00545CFD"/>
    <w:rsid w:val="00551AFF"/>
    <w:rsid w:val="005537F6"/>
    <w:rsid w:val="00573EAF"/>
    <w:rsid w:val="00675578"/>
    <w:rsid w:val="006A7661"/>
    <w:rsid w:val="00704003"/>
    <w:rsid w:val="00756253"/>
    <w:rsid w:val="0080749F"/>
    <w:rsid w:val="0081112E"/>
    <w:rsid w:val="00843F14"/>
    <w:rsid w:val="00854274"/>
    <w:rsid w:val="00886BB1"/>
    <w:rsid w:val="0088776D"/>
    <w:rsid w:val="008B4583"/>
    <w:rsid w:val="008D0FFA"/>
    <w:rsid w:val="00905688"/>
    <w:rsid w:val="00914029"/>
    <w:rsid w:val="009E08DD"/>
    <w:rsid w:val="00A1515D"/>
    <w:rsid w:val="00A47220"/>
    <w:rsid w:val="00A55279"/>
    <w:rsid w:val="00A57968"/>
    <w:rsid w:val="00A929BC"/>
    <w:rsid w:val="00AC4F92"/>
    <w:rsid w:val="00B25B8C"/>
    <w:rsid w:val="00B40593"/>
    <w:rsid w:val="00B558B6"/>
    <w:rsid w:val="00B938F1"/>
    <w:rsid w:val="00BC7E5D"/>
    <w:rsid w:val="00C23326"/>
    <w:rsid w:val="00C33BA2"/>
    <w:rsid w:val="00C56255"/>
    <w:rsid w:val="00C76B08"/>
    <w:rsid w:val="00C903F0"/>
    <w:rsid w:val="00CE5A2D"/>
    <w:rsid w:val="00D1028C"/>
    <w:rsid w:val="00D60816"/>
    <w:rsid w:val="00D64EFE"/>
    <w:rsid w:val="00D91568"/>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D1D0D"/>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1791</Words>
  <Characters>10215</Characters>
  <Application>Microsoft Macintosh Word</Application>
  <DocSecurity>0</DocSecurity>
  <Lines>85</Lines>
  <Paragraphs>23</Paragraphs>
  <ScaleCrop>false</ScaleCrop>
  <Company>Università degli Studi di Verona</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Milano</dc:creator>
  <cp:keywords/>
  <dc:description/>
  <cp:lastModifiedBy>Enrico Milano</cp:lastModifiedBy>
  <cp:revision>4</cp:revision>
  <dcterms:created xsi:type="dcterms:W3CDTF">2017-07-26T16:10:00Z</dcterms:created>
  <dcterms:modified xsi:type="dcterms:W3CDTF">2017-07-27T07:28:00Z</dcterms:modified>
</cp:coreProperties>
</file>