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7200B" w14:textId="77777777" w:rsidR="00403E4D" w:rsidRPr="003B430D" w:rsidRDefault="00141344" w:rsidP="00141344">
      <w:pPr>
        <w:jc w:val="center"/>
        <w:rPr>
          <w:rFonts w:ascii="Times New Roman" w:hAnsi="Times New Roman" w:cs="Times New Roman"/>
          <w:b/>
        </w:rPr>
      </w:pPr>
      <w:r w:rsidRPr="003B430D">
        <w:rPr>
          <w:rFonts w:ascii="Times New Roman" w:hAnsi="Times New Roman" w:cs="Times New Roman"/>
          <w:b/>
        </w:rPr>
        <w:t>TRADIZIONI COSTITUZIONALI COMPARATE</w:t>
      </w:r>
    </w:p>
    <w:p w14:paraId="2AE50B62" w14:textId="77777777" w:rsidR="00141344" w:rsidRPr="003B430D" w:rsidRDefault="00141344" w:rsidP="00141344">
      <w:pPr>
        <w:jc w:val="center"/>
        <w:rPr>
          <w:rFonts w:ascii="Times New Roman" w:hAnsi="Times New Roman" w:cs="Times New Roman"/>
          <w:i/>
        </w:rPr>
      </w:pPr>
    </w:p>
    <w:p w14:paraId="2FF269B9" w14:textId="77777777" w:rsidR="00141344" w:rsidRPr="003B430D" w:rsidRDefault="00141344" w:rsidP="00141344">
      <w:pPr>
        <w:jc w:val="center"/>
        <w:rPr>
          <w:rFonts w:ascii="Times New Roman" w:hAnsi="Times New Roman" w:cs="Times New Roman"/>
          <w:i/>
        </w:rPr>
      </w:pPr>
      <w:r w:rsidRPr="003B430D">
        <w:rPr>
          <w:rFonts w:ascii="Times New Roman" w:hAnsi="Times New Roman" w:cs="Times New Roman"/>
          <w:i/>
        </w:rPr>
        <w:t>Coordinatore: Dott. Matteo Nicolini</w:t>
      </w:r>
    </w:p>
    <w:p w14:paraId="01CE9DC0" w14:textId="77777777" w:rsidR="00141344" w:rsidRPr="003B430D" w:rsidRDefault="00141344" w:rsidP="00141344">
      <w:pPr>
        <w:jc w:val="center"/>
        <w:rPr>
          <w:rFonts w:ascii="Times New Roman" w:hAnsi="Times New Roman" w:cs="Times New Roman"/>
        </w:rPr>
      </w:pPr>
      <w:r w:rsidRPr="003B430D">
        <w:rPr>
          <w:rFonts w:ascii="Times New Roman" w:hAnsi="Times New Roman" w:cs="Times New Roman"/>
        </w:rPr>
        <w:t>(Prof. Francesco Palermo – Dott. Matteo Nicolini)</w:t>
      </w:r>
    </w:p>
    <w:p w14:paraId="6E86836C" w14:textId="77777777" w:rsidR="00141344" w:rsidRPr="003B430D" w:rsidRDefault="00141344" w:rsidP="00141344">
      <w:pPr>
        <w:jc w:val="center"/>
        <w:rPr>
          <w:rFonts w:ascii="Times New Roman" w:hAnsi="Times New Roman" w:cs="Times New Roman"/>
        </w:rPr>
      </w:pPr>
    </w:p>
    <w:p w14:paraId="396CBAAD" w14:textId="77777777" w:rsidR="00141344" w:rsidRPr="003B430D" w:rsidRDefault="00141344" w:rsidP="00141344">
      <w:pPr>
        <w:jc w:val="center"/>
        <w:rPr>
          <w:rFonts w:ascii="Times New Roman" w:hAnsi="Times New Roman" w:cs="Times New Roman"/>
        </w:rPr>
      </w:pPr>
    </w:p>
    <w:p w14:paraId="3DB52EEB" w14:textId="396894B3" w:rsidR="00B5202B" w:rsidRPr="00535D4F" w:rsidRDefault="00B5202B" w:rsidP="00B5202B">
      <w:pPr>
        <w:jc w:val="both"/>
        <w:rPr>
          <w:rFonts w:ascii="Times New Roman" w:hAnsi="Times New Roman" w:cs="Times New Roman"/>
          <w:b/>
        </w:rPr>
      </w:pPr>
      <w:r w:rsidRPr="003B430D">
        <w:rPr>
          <w:rFonts w:ascii="Times New Roman" w:hAnsi="Times New Roman" w:cs="Times New Roman"/>
          <w:b/>
        </w:rPr>
        <w:t>Obiettivi formativi</w:t>
      </w:r>
    </w:p>
    <w:p w14:paraId="12BA5311" w14:textId="38BE37C8" w:rsidR="00B5202B" w:rsidRPr="003B430D" w:rsidRDefault="00B5202B" w:rsidP="00B5202B">
      <w:pPr>
        <w:jc w:val="both"/>
        <w:rPr>
          <w:rFonts w:ascii="Times New Roman" w:hAnsi="Times New Roman" w:cs="Times New Roman"/>
        </w:rPr>
      </w:pPr>
      <w:r w:rsidRPr="003B430D">
        <w:rPr>
          <w:rFonts w:ascii="Times New Roman" w:hAnsi="Times New Roman" w:cs="Times New Roman"/>
        </w:rPr>
        <w:t xml:space="preserve">Il corso si propone di illustrare i sistemi </w:t>
      </w:r>
      <w:r w:rsidR="009A2DBD">
        <w:rPr>
          <w:rFonts w:ascii="Times New Roman" w:hAnsi="Times New Roman" w:cs="Times New Roman"/>
        </w:rPr>
        <w:t>giuridici</w:t>
      </w:r>
      <w:r w:rsidR="00963D37" w:rsidRPr="003B430D">
        <w:rPr>
          <w:rFonts w:ascii="Times New Roman" w:hAnsi="Times New Roman" w:cs="Times New Roman"/>
        </w:rPr>
        <w:t xml:space="preserve"> non riportabili alla </w:t>
      </w:r>
      <w:r w:rsidR="00963D37" w:rsidRPr="003B430D">
        <w:rPr>
          <w:rFonts w:ascii="Times New Roman" w:hAnsi="Times New Roman" w:cs="Times New Roman"/>
          <w:i/>
        </w:rPr>
        <w:t>Western Legal Tradition</w:t>
      </w:r>
      <w:r w:rsidR="00535D4F">
        <w:rPr>
          <w:rFonts w:ascii="Times New Roman" w:hAnsi="Times New Roman" w:cs="Times New Roman"/>
        </w:rPr>
        <w:t>,</w:t>
      </w:r>
      <w:r w:rsidR="000F1564" w:rsidRPr="000F1564">
        <w:rPr>
          <w:rFonts w:ascii="Times New Roman" w:hAnsi="Times New Roman" w:cs="Times New Roman"/>
        </w:rPr>
        <w:t xml:space="preserve"> offrendo</w:t>
      </w:r>
      <w:r w:rsidR="000F1564">
        <w:rPr>
          <w:rFonts w:ascii="Times New Roman" w:hAnsi="Times New Roman" w:cs="Times New Roman"/>
        </w:rPr>
        <w:t xml:space="preserve"> gli strumenti per una loro corretta decodificazione</w:t>
      </w:r>
      <w:r w:rsidR="000F1564">
        <w:rPr>
          <w:rFonts w:ascii="Times New Roman" w:hAnsi="Times New Roman" w:cs="Times New Roman"/>
          <w:i/>
        </w:rPr>
        <w:t xml:space="preserve"> </w:t>
      </w:r>
      <w:r w:rsidR="000F1564" w:rsidRPr="000F1564">
        <w:rPr>
          <w:rFonts w:ascii="Times New Roman" w:hAnsi="Times New Roman" w:cs="Times New Roman"/>
        </w:rPr>
        <w:t>e</w:t>
      </w:r>
      <w:r w:rsidR="000F1564">
        <w:rPr>
          <w:rFonts w:ascii="Times New Roman" w:hAnsi="Times New Roman" w:cs="Times New Roman"/>
          <w:i/>
        </w:rPr>
        <w:t xml:space="preserve"> </w:t>
      </w:r>
      <w:r w:rsidR="000F1564">
        <w:rPr>
          <w:rFonts w:ascii="Times New Roman" w:hAnsi="Times New Roman" w:cs="Times New Roman"/>
        </w:rPr>
        <w:t>analisi</w:t>
      </w:r>
      <w:r w:rsidR="003B430D" w:rsidRPr="003B430D">
        <w:rPr>
          <w:rFonts w:ascii="Times New Roman" w:hAnsi="Times New Roman" w:cs="Times New Roman"/>
        </w:rPr>
        <w:t>. Esso e</w:t>
      </w:r>
      <w:r w:rsidR="00963D37" w:rsidRPr="003B430D">
        <w:rPr>
          <w:rFonts w:ascii="Times New Roman" w:hAnsi="Times New Roman" w:cs="Times New Roman"/>
        </w:rPr>
        <w:t xml:space="preserve">samina </w:t>
      </w:r>
      <w:r w:rsidR="006D3F32" w:rsidRPr="003B430D">
        <w:rPr>
          <w:rFonts w:ascii="Times New Roman" w:hAnsi="Times New Roman" w:cs="Times New Roman"/>
        </w:rPr>
        <w:t>le interazioni</w:t>
      </w:r>
      <w:r w:rsidRPr="003B430D">
        <w:rPr>
          <w:rFonts w:ascii="Times New Roman" w:hAnsi="Times New Roman" w:cs="Times New Roman"/>
        </w:rPr>
        <w:t xml:space="preserve"> </w:t>
      </w:r>
      <w:r w:rsidR="000F1564">
        <w:rPr>
          <w:rFonts w:ascii="Times New Roman" w:hAnsi="Times New Roman" w:cs="Times New Roman"/>
        </w:rPr>
        <w:t>tra sistemi</w:t>
      </w:r>
      <w:r w:rsidR="009A2DBD">
        <w:rPr>
          <w:rFonts w:ascii="Times New Roman" w:hAnsi="Times New Roman" w:cs="Times New Roman"/>
        </w:rPr>
        <w:t xml:space="preserve"> non occidentali</w:t>
      </w:r>
      <w:r w:rsidR="000F1564">
        <w:rPr>
          <w:rFonts w:ascii="Times New Roman" w:hAnsi="Times New Roman" w:cs="Times New Roman"/>
        </w:rPr>
        <w:t>,</w:t>
      </w:r>
      <w:r w:rsidR="00E34C60">
        <w:rPr>
          <w:rFonts w:ascii="Times New Roman" w:hAnsi="Times New Roman" w:cs="Times New Roman"/>
        </w:rPr>
        <w:t xml:space="preserve"> </w:t>
      </w:r>
      <w:r w:rsidR="003B430D" w:rsidRPr="003B430D">
        <w:rPr>
          <w:rFonts w:ascii="Times New Roman" w:hAnsi="Times New Roman" w:cs="Times New Roman"/>
        </w:rPr>
        <w:t>costituzionalismo liberale</w:t>
      </w:r>
      <w:r w:rsidR="000F1564">
        <w:rPr>
          <w:rFonts w:ascii="Times New Roman" w:hAnsi="Times New Roman" w:cs="Times New Roman"/>
        </w:rPr>
        <w:t xml:space="preserve"> e</w:t>
      </w:r>
      <w:r w:rsidR="003B430D" w:rsidRPr="003B430D">
        <w:rPr>
          <w:rFonts w:ascii="Times New Roman" w:hAnsi="Times New Roman" w:cs="Times New Roman"/>
        </w:rPr>
        <w:t xml:space="preserve"> </w:t>
      </w:r>
      <w:r w:rsidR="000F1564">
        <w:rPr>
          <w:rFonts w:ascii="Times New Roman" w:hAnsi="Times New Roman" w:cs="Times New Roman"/>
        </w:rPr>
        <w:t>gli istituti</w:t>
      </w:r>
      <w:r w:rsidR="00E34C60">
        <w:rPr>
          <w:rFonts w:ascii="Times New Roman" w:hAnsi="Times New Roman" w:cs="Times New Roman"/>
        </w:rPr>
        <w:t xml:space="preserve"> da questo elaborati</w:t>
      </w:r>
      <w:r w:rsidR="003B430D" w:rsidRPr="003B430D">
        <w:rPr>
          <w:rFonts w:ascii="Times New Roman" w:hAnsi="Times New Roman" w:cs="Times New Roman"/>
        </w:rPr>
        <w:t xml:space="preserve"> </w:t>
      </w:r>
      <w:r w:rsidR="000F1564">
        <w:rPr>
          <w:rFonts w:ascii="Times New Roman" w:hAnsi="Times New Roman" w:cs="Times New Roman"/>
        </w:rPr>
        <w:t xml:space="preserve">in quelli </w:t>
      </w:r>
      <w:r w:rsidR="003B430D" w:rsidRPr="003B430D">
        <w:rPr>
          <w:rFonts w:ascii="Times New Roman" w:hAnsi="Times New Roman" w:cs="Times New Roman"/>
        </w:rPr>
        <w:t xml:space="preserve">oggetto di </w:t>
      </w:r>
      <w:r w:rsidR="00BD2B9D">
        <w:rPr>
          <w:rFonts w:ascii="Times New Roman" w:hAnsi="Times New Roman" w:cs="Times New Roman"/>
        </w:rPr>
        <w:t>diffusione e recezione</w:t>
      </w:r>
      <w:r w:rsidR="003B430D" w:rsidRPr="003B430D">
        <w:rPr>
          <w:rFonts w:ascii="Times New Roman" w:hAnsi="Times New Roman" w:cs="Times New Roman"/>
        </w:rPr>
        <w:t xml:space="preserve">, </w:t>
      </w:r>
      <w:r w:rsidR="009A2DBD">
        <w:rPr>
          <w:rFonts w:ascii="Times New Roman" w:hAnsi="Times New Roman" w:cs="Times New Roman"/>
        </w:rPr>
        <w:t xml:space="preserve">ivi </w:t>
      </w:r>
      <w:r w:rsidR="003B430D" w:rsidRPr="003B430D">
        <w:rPr>
          <w:rFonts w:ascii="Times New Roman" w:hAnsi="Times New Roman" w:cs="Times New Roman"/>
        </w:rPr>
        <w:t>subendo influenze, modificazioni, evoluzioni e adattamenti.</w:t>
      </w:r>
      <w:r w:rsidR="00E34C60">
        <w:rPr>
          <w:rFonts w:ascii="Times New Roman" w:hAnsi="Times New Roman" w:cs="Times New Roman"/>
        </w:rPr>
        <w:t xml:space="preserve"> </w:t>
      </w:r>
      <w:r w:rsidR="009A2DBD">
        <w:rPr>
          <w:rFonts w:ascii="Times New Roman" w:hAnsi="Times New Roman" w:cs="Times New Roman"/>
        </w:rPr>
        <w:t>Il corso</w:t>
      </w:r>
      <w:r w:rsidR="000F1564">
        <w:rPr>
          <w:rFonts w:ascii="Times New Roman" w:hAnsi="Times New Roman" w:cs="Times New Roman"/>
        </w:rPr>
        <w:t xml:space="preserve"> </w:t>
      </w:r>
      <w:r w:rsidR="00535D4F">
        <w:rPr>
          <w:rFonts w:ascii="Times New Roman" w:hAnsi="Times New Roman" w:cs="Times New Roman"/>
        </w:rPr>
        <w:t xml:space="preserve">si propone poi di </w:t>
      </w:r>
      <w:r w:rsidR="000F1564">
        <w:rPr>
          <w:rFonts w:ascii="Times New Roman" w:hAnsi="Times New Roman" w:cs="Times New Roman"/>
        </w:rPr>
        <w:t>qualifica</w:t>
      </w:r>
      <w:r w:rsidR="00535D4F">
        <w:rPr>
          <w:rFonts w:ascii="Times New Roman" w:hAnsi="Times New Roman" w:cs="Times New Roman"/>
        </w:rPr>
        <w:t>re</w:t>
      </w:r>
      <w:r w:rsidR="000F1564">
        <w:rPr>
          <w:rFonts w:ascii="Times New Roman" w:hAnsi="Times New Roman" w:cs="Times New Roman"/>
        </w:rPr>
        <w:t xml:space="preserve"> l’esito di tali interazioni in termini di </w:t>
      </w:r>
      <w:r w:rsidR="00BD2B9D">
        <w:rPr>
          <w:rFonts w:ascii="Times New Roman" w:hAnsi="Times New Roman" w:cs="Times New Roman"/>
        </w:rPr>
        <w:t>“</w:t>
      </w:r>
      <w:r w:rsidR="000F1564">
        <w:rPr>
          <w:rFonts w:ascii="Times New Roman" w:hAnsi="Times New Roman" w:cs="Times New Roman"/>
        </w:rPr>
        <w:t>tradizion</w:t>
      </w:r>
      <w:r w:rsidR="00535D4F">
        <w:rPr>
          <w:rFonts w:ascii="Times New Roman" w:hAnsi="Times New Roman" w:cs="Times New Roman"/>
        </w:rPr>
        <w:t>e</w:t>
      </w:r>
      <w:r w:rsidR="00B37D1A">
        <w:rPr>
          <w:rFonts w:ascii="Times New Roman" w:hAnsi="Times New Roman" w:cs="Times New Roman"/>
        </w:rPr>
        <w:t>”</w:t>
      </w:r>
      <w:r w:rsidR="00535D4F">
        <w:rPr>
          <w:rFonts w:ascii="Times New Roman" w:hAnsi="Times New Roman" w:cs="Times New Roman"/>
        </w:rPr>
        <w:t xml:space="preserve">. Negli ordinamenti non occidentali, infatti, </w:t>
      </w:r>
      <w:r w:rsidR="00B37D1A">
        <w:rPr>
          <w:rFonts w:ascii="Times New Roman" w:hAnsi="Times New Roman" w:cs="Times New Roman"/>
        </w:rPr>
        <w:t>la “narrazione costituzionale”</w:t>
      </w:r>
      <w:r w:rsidR="00BD2B9D">
        <w:rPr>
          <w:rFonts w:ascii="Times New Roman" w:hAnsi="Times New Roman" w:cs="Times New Roman"/>
        </w:rPr>
        <w:t xml:space="preserve"> </w:t>
      </w:r>
      <w:r w:rsidR="00B37D1A">
        <w:rPr>
          <w:rFonts w:ascii="Times New Roman" w:hAnsi="Times New Roman" w:cs="Times New Roman"/>
        </w:rPr>
        <w:t>è</w:t>
      </w:r>
      <w:r w:rsidR="00535D4F">
        <w:rPr>
          <w:rFonts w:ascii="Times New Roman" w:hAnsi="Times New Roman" w:cs="Times New Roman"/>
        </w:rPr>
        <w:t xml:space="preserve">, per un verso, </w:t>
      </w:r>
      <w:r w:rsidR="00B37D1A">
        <w:rPr>
          <w:rFonts w:ascii="Times New Roman" w:hAnsi="Times New Roman" w:cs="Times New Roman"/>
        </w:rPr>
        <w:t xml:space="preserve">funzionale a stabilire </w:t>
      </w:r>
      <w:r w:rsidR="00BD2B9D">
        <w:rPr>
          <w:rFonts w:ascii="Times New Roman" w:hAnsi="Times New Roman" w:cs="Times New Roman"/>
        </w:rPr>
        <w:t xml:space="preserve">momenti di continuità, rottura e </w:t>
      </w:r>
      <w:r w:rsidR="00B37D1A">
        <w:rPr>
          <w:rFonts w:ascii="Times New Roman" w:hAnsi="Times New Roman" w:cs="Times New Roman"/>
        </w:rPr>
        <w:t>innovazione</w:t>
      </w:r>
      <w:r w:rsidR="00BD2B9D">
        <w:rPr>
          <w:rFonts w:ascii="Times New Roman" w:hAnsi="Times New Roman" w:cs="Times New Roman"/>
        </w:rPr>
        <w:t xml:space="preserve"> </w:t>
      </w:r>
      <w:r w:rsidR="00B37D1A">
        <w:rPr>
          <w:rFonts w:ascii="Times New Roman" w:hAnsi="Times New Roman" w:cs="Times New Roman"/>
        </w:rPr>
        <w:t>nell’evoluzione del sistema giuridico</w:t>
      </w:r>
      <w:r w:rsidR="00535D4F">
        <w:rPr>
          <w:rFonts w:ascii="Times New Roman" w:hAnsi="Times New Roman" w:cs="Times New Roman"/>
        </w:rPr>
        <w:t>. Per altro verso,</w:t>
      </w:r>
      <w:r w:rsidR="00B37D1A">
        <w:rPr>
          <w:rFonts w:ascii="Times New Roman" w:hAnsi="Times New Roman" w:cs="Times New Roman"/>
        </w:rPr>
        <w:t xml:space="preserve"> </w:t>
      </w:r>
      <w:r w:rsidR="00535D4F">
        <w:rPr>
          <w:rFonts w:ascii="Times New Roman" w:hAnsi="Times New Roman" w:cs="Times New Roman"/>
        </w:rPr>
        <w:t xml:space="preserve">essa </w:t>
      </w:r>
      <w:r w:rsidR="004F78FE">
        <w:rPr>
          <w:rFonts w:ascii="Times New Roman" w:hAnsi="Times New Roman" w:cs="Times New Roman"/>
        </w:rPr>
        <w:t>attiva</w:t>
      </w:r>
      <w:r w:rsidR="00B37D1A">
        <w:rPr>
          <w:rFonts w:ascii="Times New Roman" w:hAnsi="Times New Roman" w:cs="Times New Roman"/>
        </w:rPr>
        <w:t xml:space="preserve"> </w:t>
      </w:r>
      <w:r w:rsidR="004F78FE">
        <w:rPr>
          <w:rFonts w:ascii="Times New Roman" w:hAnsi="Times New Roman" w:cs="Times New Roman"/>
        </w:rPr>
        <w:t>un</w:t>
      </w:r>
      <w:r w:rsidR="00B37D1A">
        <w:rPr>
          <w:rFonts w:ascii="Times New Roman" w:hAnsi="Times New Roman" w:cs="Times New Roman"/>
        </w:rPr>
        <w:t xml:space="preserve"> processo di </w:t>
      </w:r>
      <w:r w:rsidR="00535D4F">
        <w:rPr>
          <w:rFonts w:ascii="Times New Roman" w:hAnsi="Times New Roman" w:cs="Times New Roman"/>
        </w:rPr>
        <w:t xml:space="preserve">conservazione e/o </w:t>
      </w:r>
      <w:r w:rsidR="00B37D1A">
        <w:rPr>
          <w:rFonts w:ascii="Times New Roman" w:hAnsi="Times New Roman" w:cs="Times New Roman"/>
        </w:rPr>
        <w:t xml:space="preserve">selezione </w:t>
      </w:r>
      <w:r w:rsidR="00535D4F">
        <w:rPr>
          <w:rFonts w:ascii="Times New Roman" w:hAnsi="Times New Roman" w:cs="Times New Roman"/>
        </w:rPr>
        <w:t xml:space="preserve">degli istituti della rispettiva tradizione giuridica, offrendone </w:t>
      </w:r>
      <w:r w:rsidR="00B37D1A">
        <w:rPr>
          <w:rFonts w:ascii="Times New Roman" w:hAnsi="Times New Roman" w:cs="Times New Roman"/>
        </w:rPr>
        <w:t xml:space="preserve">una particolare “lettura” e </w:t>
      </w:r>
      <w:r w:rsidR="004F78FE">
        <w:rPr>
          <w:rFonts w:ascii="Times New Roman" w:hAnsi="Times New Roman" w:cs="Times New Roman"/>
        </w:rPr>
        <w:t>legittimandone l’</w:t>
      </w:r>
      <w:r w:rsidR="00B37D1A">
        <w:rPr>
          <w:rFonts w:ascii="Times New Roman" w:hAnsi="Times New Roman" w:cs="Times New Roman"/>
        </w:rPr>
        <w:t xml:space="preserve">applicazione </w:t>
      </w:r>
      <w:r w:rsidR="00535D4F">
        <w:rPr>
          <w:rFonts w:ascii="Times New Roman" w:hAnsi="Times New Roman" w:cs="Times New Roman"/>
        </w:rPr>
        <w:t xml:space="preserve">in sede </w:t>
      </w:r>
      <w:r w:rsidR="009A2DBD">
        <w:rPr>
          <w:rFonts w:ascii="Times New Roman" w:hAnsi="Times New Roman" w:cs="Times New Roman"/>
        </w:rPr>
        <w:t>d’</w:t>
      </w:r>
      <w:r w:rsidR="00535D4F">
        <w:rPr>
          <w:rFonts w:ascii="Times New Roman" w:hAnsi="Times New Roman" w:cs="Times New Roman"/>
        </w:rPr>
        <w:t>individuazione d</w:t>
      </w:r>
      <w:r w:rsidR="00B37D1A">
        <w:rPr>
          <w:rFonts w:ascii="Times New Roman" w:hAnsi="Times New Roman" w:cs="Times New Roman"/>
        </w:rPr>
        <w:t>e</w:t>
      </w:r>
      <w:r w:rsidR="00535D4F">
        <w:rPr>
          <w:rFonts w:ascii="Times New Roman" w:hAnsi="Times New Roman" w:cs="Times New Roman"/>
        </w:rPr>
        <w:t xml:space="preserve">lle fonti del diritto, </w:t>
      </w:r>
      <w:r w:rsidR="004F78FE">
        <w:rPr>
          <w:rFonts w:ascii="Times New Roman" w:hAnsi="Times New Roman" w:cs="Times New Roman"/>
        </w:rPr>
        <w:t>di</w:t>
      </w:r>
      <w:r w:rsidR="00535D4F">
        <w:rPr>
          <w:rFonts w:ascii="Times New Roman" w:hAnsi="Times New Roman" w:cs="Times New Roman"/>
        </w:rPr>
        <w:t xml:space="preserve"> determinazione del rapporto tra autorità e libertà, d</w:t>
      </w:r>
      <w:r w:rsidR="004F78FE">
        <w:rPr>
          <w:rFonts w:ascii="Times New Roman" w:hAnsi="Times New Roman" w:cs="Times New Roman"/>
        </w:rPr>
        <w:t>i</w:t>
      </w:r>
      <w:r w:rsidR="00535D4F">
        <w:rPr>
          <w:rFonts w:ascii="Times New Roman" w:hAnsi="Times New Roman" w:cs="Times New Roman"/>
        </w:rPr>
        <w:t xml:space="preserve"> disciplina de</w:t>
      </w:r>
      <w:r w:rsidR="00B37D1A">
        <w:rPr>
          <w:rFonts w:ascii="Times New Roman" w:hAnsi="Times New Roman" w:cs="Times New Roman"/>
        </w:rPr>
        <w:t>gli</w:t>
      </w:r>
      <w:r w:rsidR="00BD2B9D">
        <w:rPr>
          <w:rFonts w:ascii="Times New Roman" w:hAnsi="Times New Roman" w:cs="Times New Roman"/>
        </w:rPr>
        <w:t xml:space="preserve"> </w:t>
      </w:r>
      <w:r w:rsidR="00535D4F">
        <w:rPr>
          <w:rFonts w:ascii="Times New Roman" w:hAnsi="Times New Roman" w:cs="Times New Roman"/>
        </w:rPr>
        <w:t xml:space="preserve">organi </w:t>
      </w:r>
      <w:r w:rsidR="00B37D1A">
        <w:rPr>
          <w:rFonts w:ascii="Times New Roman" w:hAnsi="Times New Roman" w:cs="Times New Roman"/>
        </w:rPr>
        <w:t xml:space="preserve">di governo </w:t>
      </w:r>
      <w:r w:rsidR="00535D4F">
        <w:rPr>
          <w:rFonts w:ascii="Times New Roman" w:hAnsi="Times New Roman" w:cs="Times New Roman"/>
        </w:rPr>
        <w:t>e del trattamento dei gruppi e delle minoranze</w:t>
      </w:r>
      <w:r w:rsidR="00B37D1A">
        <w:rPr>
          <w:rFonts w:ascii="Times New Roman" w:hAnsi="Times New Roman" w:cs="Times New Roman"/>
        </w:rPr>
        <w:t>.</w:t>
      </w:r>
    </w:p>
    <w:p w14:paraId="11116C59" w14:textId="77777777" w:rsidR="00B5202B" w:rsidRPr="00B03B8F" w:rsidRDefault="00B5202B" w:rsidP="00B5202B">
      <w:pPr>
        <w:jc w:val="both"/>
        <w:rPr>
          <w:rFonts w:ascii="Times New Roman" w:hAnsi="Times New Roman" w:cs="Times New Roman"/>
          <w:lang w:val="en-GB"/>
        </w:rPr>
      </w:pPr>
    </w:p>
    <w:p w14:paraId="6BF4D406" w14:textId="12C46D76" w:rsidR="00594676" w:rsidRPr="00594676" w:rsidRDefault="00594676" w:rsidP="00B5202B">
      <w:pPr>
        <w:jc w:val="both"/>
        <w:rPr>
          <w:rFonts w:ascii="Times New Roman" w:hAnsi="Times New Roman" w:cs="Times New Roman"/>
        </w:rPr>
      </w:pPr>
      <w:r w:rsidRPr="00B03B8F">
        <w:rPr>
          <w:rFonts w:ascii="Times New Roman" w:hAnsi="Times New Roman" w:cs="Times New Roman"/>
          <w:lang w:val="en-GB"/>
        </w:rPr>
        <w:t xml:space="preserve">The course intends to examine the legal systems of the world that are not part of the Western legal tradition. </w:t>
      </w:r>
      <w:r w:rsidR="00B03B8F" w:rsidRPr="00B03B8F">
        <w:rPr>
          <w:rFonts w:ascii="Times New Roman" w:hAnsi="Times New Roman" w:cs="Times New Roman"/>
          <w:lang w:val="en-GB"/>
        </w:rPr>
        <w:t xml:space="preserve">For this purpose, the course will use the comparative legal method, which is useful in cross-national analyses. </w:t>
      </w:r>
      <w:r w:rsidRPr="00B03B8F">
        <w:rPr>
          <w:rFonts w:ascii="Times New Roman" w:hAnsi="Times New Roman" w:cs="Times New Roman"/>
          <w:lang w:val="en-GB"/>
        </w:rPr>
        <w:t xml:space="preserve">In this regard, </w:t>
      </w:r>
      <w:r w:rsidR="00B03B8F" w:rsidRPr="00B03B8F">
        <w:rPr>
          <w:rFonts w:ascii="Times New Roman" w:hAnsi="Times New Roman" w:cs="Times New Roman"/>
          <w:lang w:val="en-GB"/>
        </w:rPr>
        <w:t>we</w:t>
      </w:r>
      <w:r w:rsidRPr="00B03B8F">
        <w:rPr>
          <w:rFonts w:ascii="Times New Roman" w:hAnsi="Times New Roman" w:cs="Times New Roman"/>
          <w:lang w:val="en-GB"/>
        </w:rPr>
        <w:t xml:space="preserve"> </w:t>
      </w:r>
      <w:r w:rsidR="00B03B8F" w:rsidRPr="00B03B8F">
        <w:rPr>
          <w:rFonts w:ascii="Times New Roman" w:hAnsi="Times New Roman" w:cs="Times New Roman"/>
          <w:lang w:val="en-GB"/>
        </w:rPr>
        <w:t>in</w:t>
      </w:r>
      <w:r w:rsidR="00A85CEA">
        <w:rPr>
          <w:rFonts w:ascii="Times New Roman" w:hAnsi="Times New Roman" w:cs="Times New Roman"/>
          <w:lang w:val="en-GB"/>
        </w:rPr>
        <w:t>t</w:t>
      </w:r>
      <w:r w:rsidR="00B03B8F" w:rsidRPr="00B03B8F">
        <w:rPr>
          <w:rFonts w:ascii="Times New Roman" w:hAnsi="Times New Roman" w:cs="Times New Roman"/>
          <w:lang w:val="en-GB"/>
        </w:rPr>
        <w:t>end to</w:t>
      </w:r>
      <w:r w:rsidRPr="00B03B8F">
        <w:rPr>
          <w:rFonts w:ascii="Times New Roman" w:hAnsi="Times New Roman" w:cs="Times New Roman"/>
          <w:lang w:val="en-GB"/>
        </w:rPr>
        <w:t xml:space="preserve"> </w:t>
      </w:r>
      <w:r w:rsidR="00B03B8F" w:rsidRPr="00B03B8F">
        <w:rPr>
          <w:rFonts w:ascii="Times New Roman" w:hAnsi="Times New Roman" w:cs="Times New Roman"/>
          <w:lang w:val="en-GB"/>
        </w:rPr>
        <w:t>focus on the interrelations and interferences between non-Western legal systems and Euro-</w:t>
      </w:r>
      <w:r w:rsidR="00A85CEA">
        <w:rPr>
          <w:rFonts w:ascii="Times New Roman" w:hAnsi="Times New Roman" w:cs="Times New Roman"/>
          <w:lang w:val="en-GB"/>
        </w:rPr>
        <w:t>A</w:t>
      </w:r>
      <w:r w:rsidR="00B03B8F" w:rsidRPr="00B03B8F">
        <w:rPr>
          <w:rFonts w:ascii="Times New Roman" w:hAnsi="Times New Roman" w:cs="Times New Roman"/>
          <w:lang w:val="en-GB"/>
        </w:rPr>
        <w:t xml:space="preserve">tlantic constitutionalism. Therefore, the course will </w:t>
      </w:r>
      <w:r w:rsidRPr="00B03B8F">
        <w:rPr>
          <w:rFonts w:ascii="Times New Roman" w:hAnsi="Times New Roman" w:cs="Times New Roman"/>
          <w:lang w:val="en-GB"/>
        </w:rPr>
        <w:t>start with the definition of the concept of tradition</w:t>
      </w:r>
      <w:r w:rsidR="00B03B8F" w:rsidRPr="00B03B8F">
        <w:rPr>
          <w:rFonts w:ascii="Times New Roman" w:hAnsi="Times New Roman" w:cs="Times New Roman"/>
          <w:lang w:val="en-GB"/>
        </w:rPr>
        <w:t>, which governs the constitutional narrative in the different legal systems of the world. Thus, the constitutional narrative resorts to the concept and to the institutes that are typical of a specific legal tradition in order to confer legitimization to cons</w:t>
      </w:r>
      <w:r w:rsidR="00A85CEA">
        <w:rPr>
          <w:rFonts w:ascii="Times New Roman" w:hAnsi="Times New Roman" w:cs="Times New Roman"/>
          <w:lang w:val="en-GB"/>
        </w:rPr>
        <w:t>ti</w:t>
      </w:r>
      <w:r w:rsidR="00B03B8F" w:rsidRPr="00B03B8F">
        <w:rPr>
          <w:rFonts w:ascii="Times New Roman" w:hAnsi="Times New Roman" w:cs="Times New Roman"/>
          <w:lang w:val="en-GB"/>
        </w:rPr>
        <w:t>tutional and legal changes in the different legal families. The lectures will shed light on the non-Western legal tradition by examining the sources of law, the frame of government, and the protection of minorities.</w:t>
      </w:r>
      <w:r w:rsidR="00B03B8F">
        <w:rPr>
          <w:rFonts w:ascii="Verdana" w:hAnsi="Verdana" w:cs="Verdana"/>
          <w:sz w:val="22"/>
          <w:szCs w:val="22"/>
        </w:rPr>
        <w:t xml:space="preserve"> </w:t>
      </w:r>
    </w:p>
    <w:p w14:paraId="2A76DAF3" w14:textId="77777777" w:rsidR="00594676" w:rsidRDefault="00594676" w:rsidP="00B5202B">
      <w:pPr>
        <w:jc w:val="both"/>
        <w:rPr>
          <w:rFonts w:ascii="Times New Roman" w:hAnsi="Times New Roman" w:cs="Times New Roman"/>
          <w:b/>
        </w:rPr>
      </w:pPr>
    </w:p>
    <w:p w14:paraId="2CBA5DFE" w14:textId="77777777" w:rsidR="00594676" w:rsidRDefault="00594676" w:rsidP="00B5202B">
      <w:pPr>
        <w:jc w:val="both"/>
        <w:rPr>
          <w:rFonts w:ascii="Times New Roman" w:hAnsi="Times New Roman" w:cs="Times New Roman"/>
          <w:b/>
        </w:rPr>
      </w:pPr>
    </w:p>
    <w:p w14:paraId="27116B3D" w14:textId="105C3DDA" w:rsidR="00B5202B" w:rsidRPr="003B430D" w:rsidRDefault="00B5202B" w:rsidP="00B5202B">
      <w:pPr>
        <w:jc w:val="both"/>
        <w:rPr>
          <w:rFonts w:ascii="Times New Roman" w:hAnsi="Times New Roman" w:cs="Times New Roman"/>
          <w:b/>
        </w:rPr>
      </w:pPr>
      <w:r w:rsidRPr="003B430D">
        <w:rPr>
          <w:rFonts w:ascii="Times New Roman" w:hAnsi="Times New Roman" w:cs="Times New Roman"/>
          <w:b/>
        </w:rPr>
        <w:t xml:space="preserve">Programma </w:t>
      </w:r>
    </w:p>
    <w:p w14:paraId="746EC27A" w14:textId="5827C5D1" w:rsidR="009A2DBD" w:rsidRDefault="009A2DBD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corso si articolerà in tre parti:</w:t>
      </w:r>
    </w:p>
    <w:p w14:paraId="624BC89E" w14:textId="78DC9E17" w:rsidR="00B5202B" w:rsidRPr="00C75CBB" w:rsidRDefault="00C75CBB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Oggetto, metodo e finalità della comparazione nel diritto pubblico. L’abbandono del paradigma etnocentrico nello studio del fenomeno giuridico: le concezioni di diritto non riportabili alla </w:t>
      </w:r>
      <w:r>
        <w:rPr>
          <w:rFonts w:ascii="Times New Roman" w:hAnsi="Times New Roman" w:cs="Times New Roman"/>
          <w:i/>
        </w:rPr>
        <w:t>Western lega</w:t>
      </w:r>
      <w:r w:rsidR="0015061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 xml:space="preserve"> tradition</w:t>
      </w:r>
      <w:r w:rsidR="00150610">
        <w:rPr>
          <w:rFonts w:ascii="Times New Roman" w:hAnsi="Times New Roman" w:cs="Times New Roman"/>
        </w:rPr>
        <w:t xml:space="preserve"> e l’apporto delle discipline </w:t>
      </w:r>
      <w:r w:rsidR="006A57E6">
        <w:rPr>
          <w:rFonts w:ascii="Times New Roman" w:hAnsi="Times New Roman" w:cs="Times New Roman"/>
        </w:rPr>
        <w:t xml:space="preserve">“di confine” o non giuridiche </w:t>
      </w:r>
      <w:r w:rsidR="00150610">
        <w:rPr>
          <w:rFonts w:ascii="Times New Roman" w:hAnsi="Times New Roman" w:cs="Times New Roman"/>
        </w:rPr>
        <w:t>(linguistica</w:t>
      </w:r>
      <w:r w:rsidR="006A57E6">
        <w:rPr>
          <w:rFonts w:ascii="Times New Roman" w:hAnsi="Times New Roman" w:cs="Times New Roman"/>
        </w:rPr>
        <w:t xml:space="preserve"> giuridica</w:t>
      </w:r>
      <w:r w:rsidR="00150610">
        <w:rPr>
          <w:rFonts w:ascii="Times New Roman" w:hAnsi="Times New Roman" w:cs="Times New Roman"/>
        </w:rPr>
        <w:t>, filosofia</w:t>
      </w:r>
      <w:r w:rsidR="006A57E6">
        <w:rPr>
          <w:rFonts w:ascii="Times New Roman" w:hAnsi="Times New Roman" w:cs="Times New Roman"/>
        </w:rPr>
        <w:t xml:space="preserve"> politica</w:t>
      </w:r>
      <w:r w:rsidR="00150610">
        <w:rPr>
          <w:rFonts w:ascii="Times New Roman" w:hAnsi="Times New Roman" w:cs="Times New Roman"/>
        </w:rPr>
        <w:t>, antropologia</w:t>
      </w:r>
      <w:r w:rsidR="006A57E6">
        <w:rPr>
          <w:rFonts w:ascii="Times New Roman" w:hAnsi="Times New Roman" w:cs="Times New Roman"/>
        </w:rPr>
        <w:t>, geopolitica e geografia giuridiche</w:t>
      </w:r>
      <w:r w:rsidR="00150610">
        <w:rPr>
          <w:rFonts w:ascii="Times New Roman" w:hAnsi="Times New Roman" w:cs="Times New Roman"/>
        </w:rPr>
        <w:t>). Le famiglie giuridiche non occidentali</w:t>
      </w:r>
      <w:r w:rsidR="00EC7D5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C7D5A">
        <w:rPr>
          <w:rFonts w:ascii="Times New Roman" w:hAnsi="Times New Roman" w:cs="Times New Roman"/>
        </w:rPr>
        <w:t>classificazioni “eurocentriche”, tra “tradizione” ed “esperienza giuridica”</w:t>
      </w:r>
      <w:r w:rsidR="00150610">
        <w:rPr>
          <w:rFonts w:ascii="Times New Roman" w:hAnsi="Times New Roman" w:cs="Times New Roman"/>
        </w:rPr>
        <w:t xml:space="preserve">. </w:t>
      </w:r>
      <w:r w:rsidR="00EC7D5A">
        <w:rPr>
          <w:rFonts w:ascii="Times New Roman" w:hAnsi="Times New Roman" w:cs="Times New Roman"/>
        </w:rPr>
        <w:t>Famiglie giuridiche e “tradizioni costituzionali”: il contatto con il costituzionalismo occidentale. La formazione di un diritto costituzionale e pubblico</w:t>
      </w:r>
      <w:r w:rsidR="00150610">
        <w:rPr>
          <w:rFonts w:ascii="Times New Roman" w:hAnsi="Times New Roman" w:cs="Times New Roman"/>
        </w:rPr>
        <w:t xml:space="preserve"> </w:t>
      </w:r>
      <w:r w:rsidR="00EC7D5A">
        <w:rPr>
          <w:rFonts w:ascii="Times New Roman" w:hAnsi="Times New Roman" w:cs="Times New Roman"/>
        </w:rPr>
        <w:t>“non occidentale” e il relativo ruolo nel processo di selezione, conservazione e mutamento</w:t>
      </w:r>
      <w:r w:rsidR="00150610">
        <w:rPr>
          <w:rFonts w:ascii="Times New Roman" w:hAnsi="Times New Roman" w:cs="Times New Roman"/>
        </w:rPr>
        <w:t xml:space="preserve"> </w:t>
      </w:r>
      <w:r w:rsidR="00EC7D5A">
        <w:rPr>
          <w:rFonts w:ascii="Times New Roman" w:hAnsi="Times New Roman" w:cs="Times New Roman"/>
        </w:rPr>
        <w:t xml:space="preserve">del sistema giuridico tradizionale. La costituzione come strumento normativo in grado di legittimare la formazione di una tradizione giuridica di organizzazione delle società tradizionali. </w:t>
      </w:r>
    </w:p>
    <w:p w14:paraId="5C93C62B" w14:textId="28CD231A" w:rsidR="00560164" w:rsidRDefault="00150610" w:rsidP="00B5202B">
      <w:pPr>
        <w:jc w:val="both"/>
        <w:rPr>
          <w:rFonts w:ascii="Times New Roman" w:hAnsi="Times New Roman" w:cs="Times New Roman"/>
        </w:rPr>
      </w:pPr>
      <w:r w:rsidRPr="00150610">
        <w:rPr>
          <w:rFonts w:ascii="Times New Roman" w:hAnsi="Times New Roman" w:cs="Times New Roman"/>
        </w:rPr>
        <w:t xml:space="preserve">2. </w:t>
      </w:r>
      <w:r w:rsidR="009A2DBD">
        <w:rPr>
          <w:rFonts w:ascii="Times New Roman" w:hAnsi="Times New Roman" w:cs="Times New Roman"/>
        </w:rPr>
        <w:t>Le si</w:t>
      </w:r>
      <w:r w:rsidR="00EC7D5A">
        <w:rPr>
          <w:rFonts w:ascii="Times New Roman" w:hAnsi="Times New Roman" w:cs="Times New Roman"/>
        </w:rPr>
        <w:t>ngole tradizioni costituzionali. Il diritto africano</w:t>
      </w:r>
      <w:r w:rsidR="00560164">
        <w:rPr>
          <w:rFonts w:ascii="Times New Roman" w:hAnsi="Times New Roman" w:cs="Times New Roman"/>
        </w:rPr>
        <w:t>.</w:t>
      </w:r>
      <w:r w:rsidR="00560164" w:rsidRPr="00560164">
        <w:rPr>
          <w:rFonts w:ascii="Times New Roman" w:hAnsi="Times New Roman" w:cs="Times New Roman"/>
        </w:rPr>
        <w:t xml:space="preserve"> </w:t>
      </w:r>
      <w:r w:rsidR="00560164">
        <w:rPr>
          <w:rFonts w:ascii="Times New Roman" w:hAnsi="Times New Roman" w:cs="Times New Roman"/>
        </w:rPr>
        <w:t>Le tradizioni costituzion</w:t>
      </w:r>
      <w:r w:rsidR="009A2DBD">
        <w:rPr>
          <w:rFonts w:ascii="Times New Roman" w:hAnsi="Times New Roman" w:cs="Times New Roman"/>
        </w:rPr>
        <w:t>ali dei sistemi giuridici misti</w:t>
      </w:r>
      <w:r w:rsidR="00560164">
        <w:rPr>
          <w:rFonts w:ascii="Times New Roman" w:hAnsi="Times New Roman" w:cs="Times New Roman"/>
        </w:rPr>
        <w:t>.</w:t>
      </w:r>
      <w:r w:rsidR="00EC7D5A">
        <w:rPr>
          <w:rFonts w:ascii="Times New Roman" w:hAnsi="Times New Roman" w:cs="Times New Roman"/>
        </w:rPr>
        <w:t xml:space="preserve"> </w:t>
      </w:r>
      <w:r w:rsidR="00560164">
        <w:rPr>
          <w:rFonts w:ascii="Times New Roman" w:hAnsi="Times New Roman" w:cs="Times New Roman"/>
        </w:rPr>
        <w:t>I</w:t>
      </w:r>
      <w:r w:rsidR="00EC7D5A">
        <w:rPr>
          <w:rFonts w:ascii="Times New Roman" w:hAnsi="Times New Roman" w:cs="Times New Roman"/>
        </w:rPr>
        <w:t>l diritto islamico</w:t>
      </w:r>
      <w:r w:rsidR="00560164">
        <w:rPr>
          <w:rFonts w:ascii="Times New Roman" w:hAnsi="Times New Roman" w:cs="Times New Roman"/>
        </w:rPr>
        <w:t xml:space="preserve">. </w:t>
      </w:r>
      <w:r w:rsidR="005C08F8">
        <w:rPr>
          <w:rFonts w:ascii="Times New Roman" w:hAnsi="Times New Roman" w:cs="Times New Roman"/>
        </w:rPr>
        <w:t xml:space="preserve">Il diritto ebraico. </w:t>
      </w:r>
      <w:r w:rsidR="00560164">
        <w:rPr>
          <w:rFonts w:ascii="Times New Roman" w:hAnsi="Times New Roman" w:cs="Times New Roman"/>
        </w:rPr>
        <w:t>L</w:t>
      </w:r>
      <w:r w:rsidR="00EC7D5A">
        <w:rPr>
          <w:rFonts w:ascii="Times New Roman" w:hAnsi="Times New Roman" w:cs="Times New Roman"/>
        </w:rPr>
        <w:t>a tradizione giuridica indù</w:t>
      </w:r>
      <w:r w:rsidR="00560164">
        <w:rPr>
          <w:rFonts w:ascii="Times New Roman" w:hAnsi="Times New Roman" w:cs="Times New Roman"/>
        </w:rPr>
        <w:t>.</w:t>
      </w:r>
      <w:r w:rsidR="00EC7D5A">
        <w:rPr>
          <w:rFonts w:ascii="Times New Roman" w:hAnsi="Times New Roman" w:cs="Times New Roman"/>
        </w:rPr>
        <w:t xml:space="preserve"> </w:t>
      </w:r>
      <w:r w:rsidR="00560164">
        <w:rPr>
          <w:rFonts w:ascii="Times New Roman" w:hAnsi="Times New Roman" w:cs="Times New Roman"/>
        </w:rPr>
        <w:t>L</w:t>
      </w:r>
      <w:r w:rsidR="00EC7D5A">
        <w:rPr>
          <w:rFonts w:ascii="Times New Roman" w:hAnsi="Times New Roman" w:cs="Times New Roman"/>
        </w:rPr>
        <w:t xml:space="preserve">a tradizione </w:t>
      </w:r>
      <w:r w:rsidR="00560164">
        <w:rPr>
          <w:rFonts w:ascii="Times New Roman" w:hAnsi="Times New Roman" w:cs="Times New Roman"/>
        </w:rPr>
        <w:t xml:space="preserve">giuridica dell’estremo Oriente. La tradizione giuridica dell’area russa. </w:t>
      </w:r>
    </w:p>
    <w:p w14:paraId="06B5395C" w14:textId="02544E92" w:rsidR="00C2431C" w:rsidRPr="00150610" w:rsidRDefault="00560164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A2D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radizioni</w:t>
      </w:r>
      <w:r w:rsidR="00EC7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costituzionali comparate</w:t>
      </w:r>
      <w:r w:rsidR="009A2DBD">
        <w:rPr>
          <w:rFonts w:ascii="Times New Roman" w:hAnsi="Times New Roman" w:cs="Times New Roman"/>
        </w:rPr>
        <w:t>, sistemi giuridici</w:t>
      </w:r>
      <w:r>
        <w:rPr>
          <w:rFonts w:ascii="Times New Roman" w:hAnsi="Times New Roman" w:cs="Times New Roman"/>
        </w:rPr>
        <w:t xml:space="preserve"> </w:t>
      </w:r>
      <w:r w:rsidR="009A2DB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tutela delle minoranze. </w:t>
      </w:r>
      <w:r w:rsidR="00F36FCE">
        <w:rPr>
          <w:rFonts w:ascii="Times New Roman" w:hAnsi="Times New Roman" w:cs="Times New Roman"/>
        </w:rPr>
        <w:t xml:space="preserve">Il concetto di minoranza. </w:t>
      </w:r>
      <w:r w:rsidR="009A2DBD">
        <w:rPr>
          <w:rFonts w:ascii="Times New Roman" w:hAnsi="Times New Roman" w:cs="Times New Roman"/>
        </w:rPr>
        <w:t xml:space="preserve">Evoluzione storica della tutela delle minoranze, </w:t>
      </w:r>
      <w:r w:rsidR="00F36FCE">
        <w:rPr>
          <w:rFonts w:ascii="Times New Roman" w:hAnsi="Times New Roman" w:cs="Times New Roman"/>
        </w:rPr>
        <w:t>Modelli giuridici di trattamento delle minoranze. Geogiuridica delle minoranze</w:t>
      </w:r>
      <w:r w:rsidR="009A2DBD">
        <w:rPr>
          <w:rFonts w:ascii="Times New Roman" w:hAnsi="Times New Roman" w:cs="Times New Roman"/>
        </w:rPr>
        <w:t>:</w:t>
      </w:r>
      <w:r w:rsidR="00F36FCE">
        <w:rPr>
          <w:rFonts w:ascii="Times New Roman" w:hAnsi="Times New Roman" w:cs="Times New Roman"/>
        </w:rPr>
        <w:t xml:space="preserve"> in particolare, l’area giuridica russa e islam</w:t>
      </w:r>
      <w:r w:rsidR="009A2DBD">
        <w:rPr>
          <w:rFonts w:ascii="Times New Roman" w:hAnsi="Times New Roman" w:cs="Times New Roman"/>
        </w:rPr>
        <w:t>ica</w:t>
      </w:r>
      <w:r w:rsidR="00F36FCE">
        <w:rPr>
          <w:rFonts w:ascii="Times New Roman" w:hAnsi="Times New Roman" w:cs="Times New Roman"/>
        </w:rPr>
        <w:t xml:space="preserve">.  </w:t>
      </w:r>
    </w:p>
    <w:p w14:paraId="716623F5" w14:textId="77777777" w:rsidR="00C2431C" w:rsidRDefault="00C2431C" w:rsidP="00B5202B">
      <w:pPr>
        <w:jc w:val="both"/>
        <w:rPr>
          <w:rFonts w:ascii="Times New Roman" w:hAnsi="Times New Roman" w:cs="Times New Roman"/>
          <w:b/>
        </w:rPr>
      </w:pPr>
    </w:p>
    <w:p w14:paraId="14A81186" w14:textId="3D81A1C8" w:rsidR="00A85CEA" w:rsidRPr="00A85CEA" w:rsidRDefault="00A85CEA" w:rsidP="00B5202B">
      <w:pPr>
        <w:jc w:val="both"/>
        <w:rPr>
          <w:rFonts w:ascii="Times New Roman" w:hAnsi="Times New Roman" w:cs="Times New Roman"/>
        </w:rPr>
      </w:pPr>
      <w:r w:rsidRPr="00A85CEA">
        <w:rPr>
          <w:rFonts w:ascii="Times New Roman" w:hAnsi="Times New Roman" w:cs="Times New Roman"/>
        </w:rPr>
        <w:t xml:space="preserve">The course will </w:t>
      </w:r>
      <w:r>
        <w:rPr>
          <w:rFonts w:ascii="Times New Roman" w:hAnsi="Times New Roman" w:cs="Times New Roman"/>
        </w:rPr>
        <w:t xml:space="preserve">be divided into three parts: </w:t>
      </w:r>
    </w:p>
    <w:p w14:paraId="0EB50A5D" w14:textId="01B176C3" w:rsidR="00A85CEA" w:rsidRDefault="00A85CEA" w:rsidP="00B5202B">
      <w:pPr>
        <w:jc w:val="both"/>
        <w:rPr>
          <w:rFonts w:ascii="Times New Roman" w:hAnsi="Times New Roman" w:cs="Times New Roman"/>
          <w:lang w:val="en-GB"/>
        </w:rPr>
      </w:pPr>
      <w:r w:rsidRPr="005C08F8">
        <w:rPr>
          <w:rFonts w:ascii="Times New Roman" w:hAnsi="Times New Roman" w:cs="Times New Roman"/>
          <w:lang w:val="en-GB"/>
        </w:rPr>
        <w:lastRenderedPageBreak/>
        <w:t xml:space="preserve">1. </w:t>
      </w:r>
      <w:r w:rsidR="004B40BF" w:rsidRPr="005C08F8">
        <w:rPr>
          <w:rFonts w:ascii="Times New Roman" w:hAnsi="Times New Roman" w:cs="Times New Roman"/>
          <w:lang w:val="en-GB"/>
        </w:rPr>
        <w:t xml:space="preserve">Comparative method and constitutional legal studies. The concept of legal tradition. </w:t>
      </w:r>
      <w:r w:rsidR="005C08F8" w:rsidRPr="005C08F8">
        <w:rPr>
          <w:rFonts w:ascii="Times New Roman" w:hAnsi="Times New Roman" w:cs="Times New Roman"/>
          <w:lang w:val="en-GB"/>
        </w:rPr>
        <w:t>A</w:t>
      </w:r>
      <w:r w:rsidR="004B40BF" w:rsidRPr="005C08F8">
        <w:rPr>
          <w:rFonts w:ascii="Times New Roman" w:hAnsi="Times New Roman" w:cs="Times New Roman"/>
          <w:lang w:val="en-GB"/>
        </w:rPr>
        <w:t>ssess</w:t>
      </w:r>
      <w:r w:rsidR="005C08F8" w:rsidRPr="005C08F8">
        <w:rPr>
          <w:rFonts w:ascii="Times New Roman" w:hAnsi="Times New Roman" w:cs="Times New Roman"/>
          <w:lang w:val="en-GB"/>
        </w:rPr>
        <w:t>ing</w:t>
      </w:r>
      <w:r w:rsidR="004B40BF" w:rsidRPr="005C08F8">
        <w:rPr>
          <w:rFonts w:ascii="Times New Roman" w:hAnsi="Times New Roman" w:cs="Times New Roman"/>
          <w:lang w:val="en-GB"/>
        </w:rPr>
        <w:t xml:space="preserve"> of the </w:t>
      </w:r>
      <w:r w:rsidR="005C08F8" w:rsidRPr="005C08F8">
        <w:rPr>
          <w:rFonts w:ascii="Times New Roman" w:hAnsi="Times New Roman" w:cs="Times New Roman"/>
          <w:lang w:val="en-GB"/>
        </w:rPr>
        <w:t>Eurocentric classifications: the legal systems of the world. Legal systems, legal families, ethnocentrism and Euro-Atlantic constitutionalism: mutual interferences and legal borrowings. The role of legal linguistics, legal geography, legal anthropology in assessing the legal traditions of the world. The functions and forms of the constitution</w:t>
      </w:r>
      <w:r w:rsidR="005C08F8">
        <w:rPr>
          <w:rFonts w:ascii="Times New Roman" w:hAnsi="Times New Roman" w:cs="Times New Roman"/>
          <w:lang w:val="en-GB"/>
        </w:rPr>
        <w:t>al designs in non-Western legal systems</w:t>
      </w:r>
      <w:r w:rsidR="005C08F8" w:rsidRPr="005C08F8">
        <w:rPr>
          <w:rFonts w:ascii="Times New Roman" w:hAnsi="Times New Roman" w:cs="Times New Roman"/>
          <w:lang w:val="en-GB"/>
        </w:rPr>
        <w:t xml:space="preserve">: protecting, overriding and legitimising </w:t>
      </w:r>
      <w:r w:rsidR="005C08F8">
        <w:rPr>
          <w:rFonts w:ascii="Times New Roman" w:hAnsi="Times New Roman" w:cs="Times New Roman"/>
          <w:lang w:val="en-GB"/>
        </w:rPr>
        <w:t xml:space="preserve">the legal tradition. </w:t>
      </w:r>
    </w:p>
    <w:p w14:paraId="7B79E28D" w14:textId="709694A0" w:rsidR="005C08F8" w:rsidRPr="005C08F8" w:rsidRDefault="005C08F8" w:rsidP="00B5202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2. African Law. Mixed </w:t>
      </w:r>
      <w:r>
        <w:rPr>
          <w:rFonts w:ascii="Times New Roman" w:hAnsi="Times New Roman" w:cs="Times New Roman"/>
          <w:lang w:val="en-US"/>
        </w:rPr>
        <w:t>juris</w:t>
      </w:r>
      <w:r w:rsidRPr="005C08F8">
        <w:rPr>
          <w:rFonts w:ascii="Times New Roman" w:hAnsi="Times New Roman" w:cs="Times New Roman"/>
          <w:lang w:val="en-US"/>
        </w:rPr>
        <w:t>dictions. Islamic Law. Hindu Law. Hebrew Law. Far Eastern legal systems. The Russ</w:t>
      </w:r>
      <w:r>
        <w:rPr>
          <w:rFonts w:ascii="Times New Roman" w:hAnsi="Times New Roman" w:cs="Times New Roman"/>
          <w:lang w:val="en-US"/>
        </w:rPr>
        <w:t>ian</w:t>
      </w:r>
      <w:r w:rsidRPr="005C08F8">
        <w:rPr>
          <w:rFonts w:ascii="Times New Roman" w:hAnsi="Times New Roman" w:cs="Times New Roman"/>
          <w:lang w:val="en-US"/>
        </w:rPr>
        <w:t xml:space="preserve"> area. </w:t>
      </w:r>
    </w:p>
    <w:p w14:paraId="44CE5959" w14:textId="2B0CE6C4" w:rsidR="004B40BF" w:rsidRPr="005C08F8" w:rsidRDefault="005C08F8" w:rsidP="00B5202B">
      <w:pPr>
        <w:jc w:val="both"/>
        <w:rPr>
          <w:rFonts w:ascii="Times New Roman" w:hAnsi="Times New Roman" w:cs="Times New Roman"/>
          <w:lang w:val="en-US"/>
        </w:rPr>
      </w:pPr>
      <w:r w:rsidRPr="005C08F8">
        <w:rPr>
          <w:rFonts w:ascii="Times New Roman" w:hAnsi="Times New Roman" w:cs="Times New Roman"/>
          <w:lang w:val="en-US"/>
        </w:rPr>
        <w:t>3. Constitutional legal trad</w:t>
      </w:r>
      <w:r>
        <w:rPr>
          <w:rFonts w:ascii="Times New Roman" w:hAnsi="Times New Roman" w:cs="Times New Roman"/>
          <w:lang w:val="en-US"/>
        </w:rPr>
        <w:t>i</w:t>
      </w:r>
      <w:r w:rsidRPr="005C08F8">
        <w:rPr>
          <w:rFonts w:ascii="Times New Roman" w:hAnsi="Times New Roman" w:cs="Times New Roman"/>
          <w:lang w:val="en-US"/>
        </w:rPr>
        <w:t>tions and protections of minorities. The cases of the Russ</w:t>
      </w:r>
      <w:r>
        <w:rPr>
          <w:rFonts w:ascii="Times New Roman" w:hAnsi="Times New Roman" w:cs="Times New Roman"/>
          <w:lang w:val="en-US"/>
        </w:rPr>
        <w:t>ian-based-</w:t>
      </w:r>
      <w:r w:rsidRPr="005C08F8">
        <w:rPr>
          <w:rFonts w:ascii="Times New Roman" w:hAnsi="Times New Roman" w:cs="Times New Roman"/>
          <w:lang w:val="en-US"/>
        </w:rPr>
        <w:t xml:space="preserve"> and Islamic-law-based countries.</w:t>
      </w:r>
    </w:p>
    <w:p w14:paraId="24C00A5C" w14:textId="77777777" w:rsidR="005C08F8" w:rsidRDefault="005C08F8" w:rsidP="00B5202B">
      <w:pPr>
        <w:jc w:val="both"/>
        <w:rPr>
          <w:rFonts w:ascii="Times New Roman" w:hAnsi="Times New Roman" w:cs="Times New Roman"/>
          <w:b/>
        </w:rPr>
      </w:pPr>
    </w:p>
    <w:p w14:paraId="765A263D" w14:textId="77777777" w:rsidR="005C08F8" w:rsidRDefault="005C08F8" w:rsidP="00B5202B">
      <w:pPr>
        <w:jc w:val="both"/>
        <w:rPr>
          <w:rFonts w:ascii="Times New Roman" w:hAnsi="Times New Roman" w:cs="Times New Roman"/>
          <w:b/>
        </w:rPr>
      </w:pPr>
    </w:p>
    <w:p w14:paraId="28FDB1B0" w14:textId="59E8993D" w:rsidR="005C08F8" w:rsidRPr="005C08F8" w:rsidRDefault="009A2DBD" w:rsidP="00B520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Studenti frequentanti</w:t>
      </w:r>
      <w:r w:rsidR="005C08F8">
        <w:rPr>
          <w:rFonts w:ascii="Times New Roman" w:hAnsi="Times New Roman" w:cs="Times New Roman"/>
          <w:b/>
        </w:rPr>
        <w:t>/Student</w:t>
      </w:r>
      <w:r w:rsidR="003801B2">
        <w:rPr>
          <w:rFonts w:ascii="Times New Roman" w:hAnsi="Times New Roman" w:cs="Times New Roman"/>
          <w:b/>
        </w:rPr>
        <w:t>s</w:t>
      </w:r>
      <w:r w:rsidR="005C08F8">
        <w:rPr>
          <w:rFonts w:ascii="Times New Roman" w:hAnsi="Times New Roman" w:cs="Times New Roman"/>
          <w:b/>
        </w:rPr>
        <w:t xml:space="preserve"> that will attend the lectures m</w:t>
      </w:r>
      <w:r w:rsidR="003801B2">
        <w:rPr>
          <w:rFonts w:ascii="Times New Roman" w:hAnsi="Times New Roman" w:cs="Times New Roman"/>
          <w:b/>
        </w:rPr>
        <w:t>ay use these book for reference</w:t>
      </w:r>
      <w:r w:rsidR="005C08F8">
        <w:rPr>
          <w:rFonts w:ascii="Times New Roman" w:hAnsi="Times New Roman" w:cs="Times New Roman"/>
          <w:b/>
        </w:rPr>
        <w:t xml:space="preserve"> </w:t>
      </w:r>
    </w:p>
    <w:p w14:paraId="7E4AEFD9" w14:textId="77777777" w:rsidR="005C08F8" w:rsidRDefault="005C08F8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Appunti delle lezioni;</w:t>
      </w:r>
    </w:p>
    <w:p w14:paraId="55B9577F" w14:textId="748D6D69" w:rsidR="009A2DBD" w:rsidRDefault="003801B2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2a) A. Somma, </w:t>
      </w:r>
      <w:r>
        <w:rPr>
          <w:rFonts w:ascii="Times New Roman" w:hAnsi="Times New Roman" w:cs="Times New Roman"/>
          <w:i/>
        </w:rPr>
        <w:t>Introduzione al diritto comparato</w:t>
      </w:r>
      <w:r>
        <w:rPr>
          <w:rFonts w:ascii="Times New Roman" w:hAnsi="Times New Roman" w:cs="Times New Roman"/>
        </w:rPr>
        <w:t>, Roma-Bari, 2014; in alternativa,</w:t>
      </w:r>
      <w:r w:rsidR="009A2DBD">
        <w:rPr>
          <w:rFonts w:ascii="Times New Roman" w:hAnsi="Times New Roman" w:cs="Times New Roman"/>
        </w:rPr>
        <w:t xml:space="preserve"> </w:t>
      </w:r>
    </w:p>
    <w:p w14:paraId="40A4F532" w14:textId="1F4710D9" w:rsidR="009A2DBD" w:rsidRPr="003801B2" w:rsidRDefault="003801B2" w:rsidP="00380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2b) P.G.Monateri, </w:t>
      </w:r>
      <w:r w:rsidRPr="003801B2">
        <w:rPr>
          <w:rFonts w:ascii="Times New Roman" w:hAnsi="Times New Roman" w:cs="Times New Roman"/>
          <w:i/>
        </w:rPr>
        <w:t>Geopolitica del diritto</w:t>
      </w:r>
      <w:r w:rsidRPr="003801B2">
        <w:rPr>
          <w:rFonts w:ascii="Times New Roman" w:hAnsi="Times New Roman" w:cs="Times New Roman"/>
        </w:rPr>
        <w:t>,</w:t>
      </w:r>
      <w:r w:rsidRPr="003801B2">
        <w:rPr>
          <w:rFonts w:ascii="Times New Roman" w:hAnsi="Times New Roman" w:cs="Times New Roman"/>
          <w:i/>
        </w:rPr>
        <w:t xml:space="preserve"> </w:t>
      </w:r>
      <w:r w:rsidRPr="003801B2">
        <w:rPr>
          <w:rFonts w:ascii="Times New Roman" w:hAnsi="Times New Roman" w:cs="Times New Roman"/>
        </w:rPr>
        <w:t>Roma-Bari, 2014.</w:t>
      </w:r>
    </w:p>
    <w:p w14:paraId="045E0E4E" w14:textId="18FBC624" w:rsidR="003801B2" w:rsidRPr="003801B2" w:rsidRDefault="003801B2" w:rsidP="003801B2">
      <w:pPr>
        <w:jc w:val="both"/>
        <w:rPr>
          <w:rFonts w:ascii="Times New Roman" w:hAnsi="Times New Roman" w:cs="Times New Roman"/>
        </w:rPr>
      </w:pPr>
      <w:r w:rsidRPr="003801B2">
        <w:rPr>
          <w:rFonts w:ascii="Times New Roman" w:hAnsi="Times New Roman" w:cs="Times New Roman"/>
        </w:rPr>
        <w:t>Per lo studio delle singole tradizioni potranno essere consultati i materiali indicati, oltre alla bibliografia di rifermento per gli studenti non frequentanti:</w:t>
      </w:r>
    </w:p>
    <w:p w14:paraId="29136969" w14:textId="77777777" w:rsidR="0055039D" w:rsidRDefault="003801B2" w:rsidP="003801B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801B2">
        <w:rPr>
          <w:rFonts w:ascii="Times New Roman" w:hAnsi="Times New Roman"/>
          <w:sz w:val="24"/>
          <w:szCs w:val="24"/>
        </w:rPr>
        <w:t xml:space="preserve">H.P. Glenn, </w:t>
      </w:r>
      <w:r w:rsidRPr="003801B2">
        <w:rPr>
          <w:rFonts w:ascii="Times New Roman" w:hAnsi="Times New Roman"/>
          <w:i/>
          <w:sz w:val="24"/>
          <w:szCs w:val="24"/>
        </w:rPr>
        <w:t>Doin</w:t>
      </w:r>
      <w:r w:rsidR="008A06D4">
        <w:rPr>
          <w:rFonts w:ascii="Times New Roman" w:hAnsi="Times New Roman"/>
          <w:i/>
          <w:sz w:val="24"/>
          <w:szCs w:val="24"/>
        </w:rPr>
        <w:t>’</w:t>
      </w:r>
      <w:r w:rsidRPr="003801B2">
        <w:rPr>
          <w:rFonts w:ascii="Times New Roman" w:hAnsi="Times New Roman"/>
          <w:i/>
          <w:sz w:val="24"/>
          <w:szCs w:val="24"/>
        </w:rPr>
        <w:t xml:space="preserve"> the Transsystemic: Legal Systems and Legal Traditions</w:t>
      </w:r>
      <w:r w:rsidRPr="003801B2">
        <w:rPr>
          <w:rFonts w:ascii="Times New Roman" w:hAnsi="Times New Roman"/>
          <w:sz w:val="24"/>
          <w:szCs w:val="24"/>
        </w:rPr>
        <w:t xml:space="preserve">, in </w:t>
      </w:r>
      <w:r w:rsidRPr="003801B2">
        <w:rPr>
          <w:rFonts w:ascii="Times New Roman" w:hAnsi="Times New Roman"/>
          <w:i/>
          <w:sz w:val="24"/>
          <w:szCs w:val="24"/>
        </w:rPr>
        <w:t>Sant'Anna Legal Studies STALS Research Paper</w:t>
      </w:r>
      <w:r>
        <w:rPr>
          <w:rFonts w:ascii="Times New Roman" w:hAnsi="Times New Roman"/>
          <w:sz w:val="24"/>
          <w:szCs w:val="24"/>
        </w:rPr>
        <w:t xml:space="preserve"> n. 5/2008; </w:t>
      </w:r>
    </w:p>
    <w:p w14:paraId="2FA5F153" w14:textId="77777777" w:rsidR="0055039D" w:rsidRDefault="0055039D" w:rsidP="003801B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 Michaels, </w:t>
      </w:r>
      <w:r>
        <w:rPr>
          <w:rFonts w:ascii="Times New Roman" w:hAnsi="Times New Roman"/>
          <w:i/>
          <w:sz w:val="24"/>
          <w:szCs w:val="24"/>
        </w:rPr>
        <w:t>Comparing Law by Numbers?</w:t>
      </w:r>
      <w:r w:rsidRPr="0055039D">
        <w:rPr>
          <w:rFonts w:ascii="Times New Roman" w:hAnsi="Times New Roman"/>
          <w:sz w:val="24"/>
          <w:szCs w:val="24"/>
        </w:rPr>
        <w:t xml:space="preserve"> Legal Origins</w:t>
      </w:r>
      <w:r>
        <w:rPr>
          <w:rFonts w:ascii="Times New Roman" w:hAnsi="Times New Roman"/>
          <w:sz w:val="24"/>
          <w:szCs w:val="24"/>
        </w:rPr>
        <w:t xml:space="preserve"> Thesis</w:t>
      </w:r>
      <w:r w:rsidRPr="005503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Doing Business </w:t>
      </w:r>
      <w:r w:rsidRPr="0055039D">
        <w:rPr>
          <w:rFonts w:ascii="Times New Roman" w:hAnsi="Times New Roman"/>
          <w:sz w:val="24"/>
          <w:szCs w:val="24"/>
        </w:rPr>
        <w:t>Reports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5039D">
        <w:rPr>
          <w:rFonts w:ascii="Times New Roman" w:hAnsi="Times New Roman"/>
          <w:i/>
          <w:sz w:val="24"/>
          <w:szCs w:val="24"/>
        </w:rPr>
        <w:t>an</w:t>
      </w:r>
      <w:r>
        <w:rPr>
          <w:rFonts w:ascii="Times New Roman" w:hAnsi="Times New Roman"/>
          <w:i/>
          <w:sz w:val="24"/>
          <w:szCs w:val="24"/>
        </w:rPr>
        <w:t>d the Silence of Traditional Comparative Law</w:t>
      </w:r>
      <w:r>
        <w:rPr>
          <w:rFonts w:ascii="Times New Roman" w:hAnsi="Times New Roman"/>
          <w:sz w:val="24"/>
          <w:szCs w:val="24"/>
        </w:rPr>
        <w:t xml:space="preserve">, in </w:t>
      </w:r>
      <w:r>
        <w:rPr>
          <w:rFonts w:ascii="Times New Roman" w:hAnsi="Times New Roman"/>
          <w:i/>
          <w:sz w:val="24"/>
          <w:szCs w:val="24"/>
        </w:rPr>
        <w:t>The American Journal Of Comparative Law</w:t>
      </w:r>
      <w:r>
        <w:rPr>
          <w:rFonts w:ascii="Times New Roman" w:hAnsi="Times New Roman"/>
          <w:sz w:val="24"/>
          <w:szCs w:val="24"/>
        </w:rPr>
        <w:t>, Vol. 57, No. 4, 2009, pp. 765-795;</w:t>
      </w:r>
    </w:p>
    <w:p w14:paraId="7D5A970C" w14:textId="77777777" w:rsidR="0055039D" w:rsidRDefault="0055039D" w:rsidP="003801B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H. P. Glenn, </w:t>
      </w:r>
      <w:r>
        <w:rPr>
          <w:rFonts w:ascii="Times New Roman" w:hAnsi="Times New Roman"/>
          <w:i/>
          <w:sz w:val="24"/>
          <w:szCs w:val="24"/>
        </w:rPr>
        <w:t>Tradition in Religion and Law</w:t>
      </w:r>
      <w:r>
        <w:rPr>
          <w:rFonts w:ascii="Times New Roman" w:hAnsi="Times New Roman"/>
          <w:sz w:val="24"/>
          <w:szCs w:val="24"/>
        </w:rPr>
        <w:t xml:space="preserve">, in </w:t>
      </w:r>
      <w:r>
        <w:rPr>
          <w:rFonts w:ascii="Times New Roman" w:hAnsi="Times New Roman"/>
          <w:i/>
          <w:sz w:val="24"/>
          <w:szCs w:val="24"/>
        </w:rPr>
        <w:t>Journal of Law and Religion</w:t>
      </w:r>
      <w:r>
        <w:rPr>
          <w:rFonts w:ascii="Times New Roman" w:hAnsi="Times New Roman"/>
          <w:sz w:val="24"/>
          <w:szCs w:val="24"/>
        </w:rPr>
        <w:t>, Vol. 25, No. 2, 2009-2010, pp. 503-519;</w:t>
      </w:r>
    </w:p>
    <w:p w14:paraId="30DB93C8" w14:textId="2D591F64" w:rsidR="0055039D" w:rsidRPr="0055039D" w:rsidRDefault="0055039D" w:rsidP="0055039D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H. P. Glenn, </w:t>
      </w:r>
      <w:r>
        <w:rPr>
          <w:rFonts w:ascii="Times New Roman" w:hAnsi="Times New Roman"/>
          <w:i/>
          <w:sz w:val="24"/>
          <w:szCs w:val="24"/>
        </w:rPr>
        <w:t>Are Legal Traditions Incommensurable?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i/>
          <w:sz w:val="24"/>
          <w:szCs w:val="24"/>
        </w:rPr>
        <w:t>The American Journal Of Comparative Law</w:t>
      </w:r>
      <w:r>
        <w:rPr>
          <w:rFonts w:ascii="Times New Roman" w:hAnsi="Times New Roman"/>
          <w:sz w:val="24"/>
          <w:szCs w:val="24"/>
        </w:rPr>
        <w:t xml:space="preserve">, Vol. </w:t>
      </w:r>
      <w:r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, No.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200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pp. </w:t>
      </w:r>
      <w:r>
        <w:rPr>
          <w:rFonts w:ascii="Times New Roman" w:hAnsi="Times New Roman"/>
          <w:sz w:val="24"/>
          <w:szCs w:val="24"/>
        </w:rPr>
        <w:t>133-145</w:t>
      </w:r>
      <w:r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14:paraId="27578607" w14:textId="1EC2C3BB" w:rsidR="003801B2" w:rsidRPr="0055039D" w:rsidRDefault="003801B2" w:rsidP="003801B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55039D">
        <w:rPr>
          <w:rFonts w:ascii="Times New Roman" w:hAnsi="Times New Roman"/>
          <w:sz w:val="24"/>
          <w:szCs w:val="24"/>
        </w:rPr>
        <w:t xml:space="preserve">R. David (ed.), </w:t>
      </w:r>
      <w:r w:rsidRPr="0055039D">
        <w:rPr>
          <w:rFonts w:ascii="Times New Roman" w:hAnsi="Times New Roman"/>
          <w:i/>
          <w:sz w:val="24"/>
          <w:szCs w:val="24"/>
        </w:rPr>
        <w:t>The Legal Systems of the World</w:t>
      </w:r>
      <w:r w:rsidRPr="0055039D">
        <w:rPr>
          <w:rFonts w:ascii="Times New Roman" w:hAnsi="Times New Roman"/>
          <w:sz w:val="24"/>
          <w:szCs w:val="24"/>
        </w:rPr>
        <w:t xml:space="preserve">, </w:t>
      </w:r>
      <w:r w:rsidRPr="0055039D">
        <w:rPr>
          <w:rFonts w:ascii="Times New Roman" w:hAnsi="Times New Roman"/>
          <w:i/>
          <w:sz w:val="24"/>
          <w:szCs w:val="24"/>
        </w:rPr>
        <w:t>Their Comparison and Unification</w:t>
      </w:r>
      <w:r w:rsidRPr="0055039D">
        <w:rPr>
          <w:rFonts w:ascii="Times New Roman" w:hAnsi="Times New Roman"/>
          <w:sz w:val="24"/>
          <w:szCs w:val="24"/>
        </w:rPr>
        <w:t xml:space="preserve">, in </w:t>
      </w:r>
      <w:r w:rsidRPr="0055039D">
        <w:rPr>
          <w:rFonts w:ascii="Times New Roman" w:hAnsi="Times New Roman"/>
          <w:i/>
          <w:sz w:val="24"/>
          <w:szCs w:val="24"/>
        </w:rPr>
        <w:t>International Encyclopaedia of Comparative Law</w:t>
      </w:r>
      <w:r w:rsidRPr="0055039D">
        <w:rPr>
          <w:rFonts w:ascii="Times New Roman" w:hAnsi="Times New Roman"/>
          <w:sz w:val="24"/>
          <w:szCs w:val="24"/>
        </w:rPr>
        <w:t xml:space="preserve">, II, 2, Tübingen </w:t>
      </w:r>
      <w:r w:rsidRPr="0055039D">
        <w:rPr>
          <w:rFonts w:ascii="Times New Roman" w:hAnsi="Times New Roman"/>
          <w:i/>
          <w:sz w:val="24"/>
          <w:szCs w:val="24"/>
        </w:rPr>
        <w:t>et al</w:t>
      </w:r>
      <w:r w:rsidRPr="0055039D">
        <w:rPr>
          <w:rFonts w:ascii="Times New Roman" w:hAnsi="Times New Roman"/>
          <w:sz w:val="24"/>
          <w:szCs w:val="24"/>
        </w:rPr>
        <w:t>., 1976.</w:t>
      </w:r>
    </w:p>
    <w:p w14:paraId="0409041F" w14:textId="786504F5" w:rsidR="009A2DBD" w:rsidRDefault="009A2DBD" w:rsidP="003801B2">
      <w:pPr>
        <w:jc w:val="both"/>
        <w:rPr>
          <w:rFonts w:ascii="Times New Roman" w:hAnsi="Times New Roman" w:cs="Times New Roman"/>
          <w:b/>
        </w:rPr>
      </w:pPr>
      <w:r w:rsidRPr="0055039D">
        <w:rPr>
          <w:rFonts w:ascii="Times New Roman" w:hAnsi="Times New Roman" w:cs="Times New Roman"/>
          <w:b/>
        </w:rPr>
        <w:t>Student</w:t>
      </w:r>
      <w:r>
        <w:rPr>
          <w:rFonts w:ascii="Times New Roman" w:hAnsi="Times New Roman" w:cs="Times New Roman"/>
          <w:b/>
        </w:rPr>
        <w:t>i non frequentanti</w:t>
      </w:r>
      <w:r w:rsidR="003801B2">
        <w:rPr>
          <w:rFonts w:ascii="Times New Roman" w:hAnsi="Times New Roman" w:cs="Times New Roman"/>
          <w:b/>
        </w:rPr>
        <w:t>/Students that will not attend the lectures must study:</w:t>
      </w:r>
    </w:p>
    <w:p w14:paraId="5BF2066A" w14:textId="567C2A88" w:rsidR="003801B2" w:rsidRDefault="003801B2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Somma, </w:t>
      </w:r>
      <w:r>
        <w:rPr>
          <w:rFonts w:ascii="Times New Roman" w:hAnsi="Times New Roman" w:cs="Times New Roman"/>
          <w:i/>
        </w:rPr>
        <w:t>Introduzione al diritto comparato</w:t>
      </w:r>
      <w:r>
        <w:rPr>
          <w:rFonts w:ascii="Times New Roman" w:hAnsi="Times New Roman" w:cs="Times New Roman"/>
        </w:rPr>
        <w:t xml:space="preserve">, Roma-Bari, 2014 </w:t>
      </w:r>
    </w:p>
    <w:p w14:paraId="240C8419" w14:textId="64906311" w:rsidR="009A2DBD" w:rsidRPr="009A2DBD" w:rsidRDefault="009A2DBD" w:rsidP="00B5202B">
      <w:pPr>
        <w:jc w:val="both"/>
        <w:rPr>
          <w:rFonts w:ascii="Times New Roman" w:hAnsi="Times New Roman" w:cs="Times New Roman"/>
        </w:rPr>
      </w:pPr>
      <w:r w:rsidRPr="009A2DBD">
        <w:rPr>
          <w:rFonts w:ascii="Times New Roman" w:hAnsi="Times New Roman" w:cs="Times New Roman"/>
        </w:rPr>
        <w:t xml:space="preserve">Gli studenti </w:t>
      </w:r>
      <w:r w:rsidR="004420C7">
        <w:rPr>
          <w:rFonts w:ascii="Times New Roman" w:hAnsi="Times New Roman" w:cs="Times New Roman"/>
        </w:rPr>
        <w:t xml:space="preserve">non frequentanti </w:t>
      </w:r>
      <w:r w:rsidRPr="009A2DBD">
        <w:rPr>
          <w:rFonts w:ascii="Times New Roman" w:hAnsi="Times New Roman" w:cs="Times New Roman"/>
        </w:rPr>
        <w:t>sono invitati a contattare il docente per l’individuazione dei più opportuni testi di riferimento</w:t>
      </w:r>
      <w:r w:rsidR="003801B2">
        <w:rPr>
          <w:rFonts w:ascii="Times New Roman" w:hAnsi="Times New Roman" w:cs="Times New Roman"/>
        </w:rPr>
        <w:t>, di seguito elencati:</w:t>
      </w:r>
    </w:p>
    <w:p w14:paraId="66CAF173" w14:textId="3ADD6E07" w:rsidR="003801B2" w:rsidRDefault="008A06D4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01B2">
        <w:rPr>
          <w:rFonts w:ascii="Times New Roman" w:hAnsi="Times New Roman" w:cs="Times New Roman"/>
        </w:rPr>
        <w:t xml:space="preserve">H. P. Glenn, </w:t>
      </w:r>
      <w:r w:rsidR="003801B2">
        <w:rPr>
          <w:rFonts w:ascii="Times New Roman" w:hAnsi="Times New Roman" w:cs="Times New Roman"/>
          <w:i/>
        </w:rPr>
        <w:t>Tradizioni giuridiche del mondo. La sostenibilità della differenza</w:t>
      </w:r>
      <w:r w:rsidR="003801B2">
        <w:rPr>
          <w:rFonts w:ascii="Times New Roman" w:hAnsi="Times New Roman" w:cs="Times New Roman"/>
        </w:rPr>
        <w:t>, Bologna, 2011 (limitatamente ai capp. I, IV, VI, VIII, IX, X).</w:t>
      </w:r>
      <w:r w:rsidR="003801B2">
        <w:rPr>
          <w:rFonts w:ascii="Times New Roman" w:hAnsi="Times New Roman" w:cs="Times New Roman"/>
          <w:i/>
        </w:rPr>
        <w:t xml:space="preserve"> </w:t>
      </w:r>
      <w:r w:rsidR="003801B2">
        <w:rPr>
          <w:rFonts w:ascii="Times New Roman" w:hAnsi="Times New Roman" w:cs="Times New Roman"/>
        </w:rPr>
        <w:t xml:space="preserve"> </w:t>
      </w:r>
    </w:p>
    <w:p w14:paraId="129DC277" w14:textId="768AB738" w:rsidR="003801B2" w:rsidRDefault="008A06D4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S. Ferrari (cur.), </w:t>
      </w:r>
      <w:r>
        <w:rPr>
          <w:rFonts w:ascii="Times New Roman" w:hAnsi="Times New Roman" w:cs="Times New Roman"/>
          <w:i/>
        </w:rPr>
        <w:t>Introduzione al diritto comparato delle religioni</w:t>
      </w:r>
      <w:r>
        <w:rPr>
          <w:rFonts w:ascii="Times New Roman" w:hAnsi="Times New Roman" w:cs="Times New Roman"/>
        </w:rPr>
        <w:t>, Bologna, 2008.</w:t>
      </w:r>
    </w:p>
    <w:p w14:paraId="2FCD6AE6" w14:textId="64A250CA" w:rsidR="008A06D4" w:rsidRDefault="008A06D4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C. Decaro Bonella (cur.), </w:t>
      </w:r>
      <w:r>
        <w:rPr>
          <w:rFonts w:ascii="Times New Roman" w:hAnsi="Times New Roman" w:cs="Times New Roman"/>
          <w:i/>
        </w:rPr>
        <w:t>Tradizioni religiose e tradizioni costituzionali</w:t>
      </w:r>
      <w:r>
        <w:rPr>
          <w:rFonts w:ascii="Times New Roman" w:hAnsi="Times New Roman" w:cs="Times New Roman"/>
        </w:rPr>
        <w:t>, Roma, 2013.</w:t>
      </w:r>
    </w:p>
    <w:p w14:paraId="06CD8C17" w14:textId="2E207C96" w:rsidR="008A06D4" w:rsidRPr="008A06D4" w:rsidRDefault="008A06D4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C. Decaro Bonella (cur.), </w:t>
      </w:r>
      <w:r>
        <w:rPr>
          <w:rFonts w:ascii="Times New Roman" w:hAnsi="Times New Roman" w:cs="Times New Roman"/>
          <w:i/>
        </w:rPr>
        <w:t>Itinerari costituzionali a confronto</w:t>
      </w:r>
      <w:r>
        <w:rPr>
          <w:rFonts w:ascii="Times New Roman" w:hAnsi="Times New Roman" w:cs="Times New Roman"/>
        </w:rPr>
        <w:t>, Roma, 2013 (un ordinamento a scelta tra Turchia, Libia, Afghanistan).</w:t>
      </w:r>
    </w:p>
    <w:p w14:paraId="2F58455C" w14:textId="77777777" w:rsidR="008A06D4" w:rsidRDefault="008A06D4" w:rsidP="00B5202B">
      <w:pPr>
        <w:jc w:val="both"/>
        <w:rPr>
          <w:rFonts w:ascii="Times New Roman" w:hAnsi="Times New Roman" w:cs="Times New Roman"/>
          <w:b/>
        </w:rPr>
      </w:pPr>
    </w:p>
    <w:p w14:paraId="68699D1B" w14:textId="77777777" w:rsidR="008A06D4" w:rsidRDefault="008A06D4" w:rsidP="00B5202B">
      <w:pPr>
        <w:jc w:val="both"/>
        <w:rPr>
          <w:rFonts w:ascii="Times New Roman" w:hAnsi="Times New Roman" w:cs="Times New Roman"/>
          <w:b/>
        </w:rPr>
      </w:pPr>
    </w:p>
    <w:p w14:paraId="4247CD21" w14:textId="15B64879" w:rsidR="00EC7D5A" w:rsidRDefault="00EC7D5A" w:rsidP="00B520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Modalità d’esame</w:t>
      </w:r>
    </w:p>
    <w:p w14:paraId="6B5998CB" w14:textId="12357419" w:rsidR="00C2431C" w:rsidRDefault="00C2431C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orale.</w:t>
      </w:r>
    </w:p>
    <w:p w14:paraId="27B38C4B" w14:textId="77777777" w:rsidR="003801B2" w:rsidRDefault="003801B2" w:rsidP="00B5202B">
      <w:pPr>
        <w:jc w:val="both"/>
        <w:rPr>
          <w:rFonts w:ascii="Times New Roman" w:hAnsi="Times New Roman" w:cs="Times New Roman"/>
        </w:rPr>
      </w:pPr>
    </w:p>
    <w:p w14:paraId="2E19EF57" w14:textId="66A78D5B" w:rsidR="003801B2" w:rsidRPr="00C2431C" w:rsidRDefault="003801B2" w:rsidP="00B52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 exam.</w:t>
      </w:r>
    </w:p>
    <w:sectPr w:rsidR="003801B2" w:rsidRPr="00C2431C" w:rsidSect="00D941E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3920"/>
    <w:multiLevelType w:val="hybridMultilevel"/>
    <w:tmpl w:val="1D6E5BCC"/>
    <w:lvl w:ilvl="0" w:tplc="55007C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F8"/>
    <w:rsid w:val="000F1564"/>
    <w:rsid w:val="00141344"/>
    <w:rsid w:val="00150610"/>
    <w:rsid w:val="003801B2"/>
    <w:rsid w:val="003B430D"/>
    <w:rsid w:val="00403E4D"/>
    <w:rsid w:val="004420C7"/>
    <w:rsid w:val="004B40BF"/>
    <w:rsid w:val="004F78FE"/>
    <w:rsid w:val="00535D4F"/>
    <w:rsid w:val="0055039D"/>
    <w:rsid w:val="00560164"/>
    <w:rsid w:val="00594676"/>
    <w:rsid w:val="005C08F8"/>
    <w:rsid w:val="005D3EF8"/>
    <w:rsid w:val="006A57E6"/>
    <w:rsid w:val="006D3F32"/>
    <w:rsid w:val="008A06D4"/>
    <w:rsid w:val="00963D37"/>
    <w:rsid w:val="009A2DBD"/>
    <w:rsid w:val="00A85CEA"/>
    <w:rsid w:val="00B03B8F"/>
    <w:rsid w:val="00B37D1A"/>
    <w:rsid w:val="00B5202B"/>
    <w:rsid w:val="00BD2B9D"/>
    <w:rsid w:val="00C2431C"/>
    <w:rsid w:val="00C75CBB"/>
    <w:rsid w:val="00D941E6"/>
    <w:rsid w:val="00E34C60"/>
    <w:rsid w:val="00EC7D5A"/>
    <w:rsid w:val="00F3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9372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61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801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61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801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973</Words>
  <Characters>5547</Characters>
  <Application>Microsoft Macintosh Word</Application>
  <DocSecurity>0</DocSecurity>
  <Lines>46</Lines>
  <Paragraphs>13</Paragraphs>
  <ScaleCrop>false</ScaleCrop>
  <Company>Università degli Studi di Verona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Nicolini</dc:creator>
  <cp:keywords/>
  <dc:description/>
  <cp:lastModifiedBy>Matteo Nicolini</cp:lastModifiedBy>
  <cp:revision>19</cp:revision>
  <dcterms:created xsi:type="dcterms:W3CDTF">2015-04-11T12:25:00Z</dcterms:created>
  <dcterms:modified xsi:type="dcterms:W3CDTF">2015-06-05T07:46:00Z</dcterms:modified>
</cp:coreProperties>
</file>