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E431D" w14:textId="29B3417E" w:rsidR="00B0794B" w:rsidRDefault="00275987" w:rsidP="00275987">
      <w:pPr>
        <w:pStyle w:val="Nessunaspaziatura"/>
      </w:pPr>
      <w:r>
        <w:t>Filosofia teoretica b (lingua italiana)</w:t>
      </w:r>
    </w:p>
    <w:p w14:paraId="3FA7D4A3" w14:textId="051EA1B0" w:rsidR="00275987" w:rsidRDefault="00275987" w:rsidP="00275987">
      <w:pPr>
        <w:pStyle w:val="Nessunaspaziatura"/>
        <w:jc w:val="both"/>
      </w:pPr>
      <w:r>
        <w:t>L’insegnamento si concentra sulla domanda: come pensare l’esperienza? Che rapporto esiste tra pensiero ed esperienza?</w:t>
      </w:r>
    </w:p>
    <w:p w14:paraId="032D99B5" w14:textId="1D6B6105" w:rsidR="00275987" w:rsidRDefault="00275987" w:rsidP="00275987">
      <w:pPr>
        <w:pStyle w:val="Nessunaspaziatura"/>
        <w:jc w:val="both"/>
      </w:pPr>
      <w:r>
        <w:t>Il programma è così articolato:</w:t>
      </w:r>
    </w:p>
    <w:p w14:paraId="083E38D0" w14:textId="0ACF1D0F" w:rsidR="00A4717A" w:rsidRDefault="00275987" w:rsidP="00275987">
      <w:pPr>
        <w:pStyle w:val="Nessunaspaziatura"/>
        <w:jc w:val="both"/>
      </w:pPr>
      <w:r>
        <w:t>.</w:t>
      </w:r>
      <w:r w:rsidR="00A4717A">
        <w:t xml:space="preserve"> Metafore interpretative della realtà. Processo di ipermetaforizzazione. Conflitto con altre modalità linguistiche: la direttrice metonimica. Politica della lingua. Esperienza e differenza sessuale (Luisa Muraro, </w:t>
      </w:r>
      <w:r w:rsidR="00A4717A">
        <w:rPr>
          <w:i/>
          <w:iCs/>
        </w:rPr>
        <w:t>Maglia o uncinetto. Racconto linguistico-politico sulla inimicizia tra metafora e metonimia</w:t>
      </w:r>
      <w:r w:rsidR="00A4717A">
        <w:t>, manifestolibri, 2017).</w:t>
      </w:r>
    </w:p>
    <w:p w14:paraId="1D8F3759" w14:textId="6ED36722" w:rsidR="00275987" w:rsidRDefault="00A4717A" w:rsidP="00275987">
      <w:pPr>
        <w:pStyle w:val="Nessunaspaziatura"/>
        <w:jc w:val="both"/>
      </w:pPr>
      <w:r>
        <w:t xml:space="preserve">.  Materialismo qualitativo. Critica ad una concezione oggettiva e determinista della realtà. Pensiero arabo medievale messo a confronto con il pensiero contemporaneo riguardo al materialismo qualitativo (Ernst Bloch, </w:t>
      </w:r>
      <w:r>
        <w:rPr>
          <w:i/>
          <w:iCs/>
        </w:rPr>
        <w:t>Avicenna e la sinistra aristotelica</w:t>
      </w:r>
      <w:r>
        <w:t>, mimesis ed., 2018).</w:t>
      </w:r>
    </w:p>
    <w:p w14:paraId="263A9F6C" w14:textId="63E4E779" w:rsidR="00A4717A" w:rsidRDefault="00A4717A" w:rsidP="00275987">
      <w:pPr>
        <w:pStyle w:val="Nessunaspaziatura"/>
        <w:jc w:val="both"/>
      </w:pPr>
      <w:r>
        <w:t xml:space="preserve">. Crisi del concetto di esperienza. </w:t>
      </w:r>
      <w:r w:rsidR="00AF7963">
        <w:t xml:space="preserve">Ricostruzione storica di tale concetto. Esigenza teorica e politica di un suo ripensamento (Walter Benjamin, </w:t>
      </w:r>
      <w:r w:rsidR="00AF7963">
        <w:rPr>
          <w:i/>
          <w:iCs/>
        </w:rPr>
        <w:t>Esperienza e povertà</w:t>
      </w:r>
      <w:r w:rsidR="00AF7963">
        <w:t xml:space="preserve"> e </w:t>
      </w:r>
      <w:r w:rsidR="00AF7963">
        <w:rPr>
          <w:i/>
          <w:iCs/>
        </w:rPr>
        <w:t>Il narratore</w:t>
      </w:r>
      <w:r w:rsidR="00AF7963">
        <w:t xml:space="preserve"> in Walter Benjamin, </w:t>
      </w:r>
      <w:r w:rsidR="00AF7963">
        <w:rPr>
          <w:i/>
          <w:iCs/>
        </w:rPr>
        <w:t>Esperienza e povertà</w:t>
      </w:r>
      <w:r w:rsidR="00AF7963">
        <w:t>, Castelvecchi ed., 2018).</w:t>
      </w:r>
    </w:p>
    <w:p w14:paraId="5F90EB84" w14:textId="333D0B1A" w:rsidR="00AF7963" w:rsidRDefault="00AF7963" w:rsidP="00275987">
      <w:pPr>
        <w:pStyle w:val="Nessunaspaziatura"/>
        <w:jc w:val="both"/>
        <w:rPr>
          <w:rFonts w:cs="Courier New"/>
        </w:rPr>
      </w:pPr>
      <w:r>
        <w:t>. Immaginazione in rapporto all’esperienza. Letteratura e narrazione. Quando l’esperienza narrata diventa parte del mondo condiviso. “Tutto il pensiero è meditazione. Pensare in seguito a una cosa”. Il contributo di Hannah Arendt (1)</w:t>
      </w:r>
      <w:r w:rsidR="00240D3B">
        <w:t xml:space="preserve"> </w:t>
      </w:r>
      <w:r>
        <w:t xml:space="preserve">Hannah Arendt, </w:t>
      </w:r>
      <w:r>
        <w:rPr>
          <w:i/>
          <w:iCs/>
        </w:rPr>
        <w:t>Isak Dinensen</w:t>
      </w:r>
      <w:r w:rsidR="00240D3B">
        <w:rPr>
          <w:i/>
          <w:iCs/>
        </w:rPr>
        <w:t xml:space="preserve"> (1885-1962)</w:t>
      </w:r>
      <w:r w:rsidR="00240D3B">
        <w:t xml:space="preserve">, in </w:t>
      </w:r>
      <w:r w:rsidR="00240D3B">
        <w:rPr>
          <w:rFonts w:cs="Courier New"/>
        </w:rPr>
        <w:t xml:space="preserve">«aut aut» n. 239-240, 1990. 2) Hannah Arendt, </w:t>
      </w:r>
      <w:r w:rsidR="00240D3B">
        <w:rPr>
          <w:rFonts w:cs="Courier New"/>
          <w:i/>
          <w:iCs/>
        </w:rPr>
        <w:t>L’umanità in tempi bui</w:t>
      </w:r>
      <w:r w:rsidR="00240D3B">
        <w:rPr>
          <w:rFonts w:cs="Courier New"/>
        </w:rPr>
        <w:t xml:space="preserve">, Cortina, 2019, assieme all’introduzione di Laura Boella. 3) Hannah Arendt, </w:t>
      </w:r>
      <w:r w:rsidR="00240D3B">
        <w:rPr>
          <w:rFonts w:cs="Courier New"/>
          <w:i/>
          <w:iCs/>
        </w:rPr>
        <w:t>Benjamin: l’omino gobbo e il pescatore di perle</w:t>
      </w:r>
      <w:r w:rsidR="00240D3B">
        <w:rPr>
          <w:rFonts w:cs="Courier New"/>
        </w:rPr>
        <w:t xml:space="preserve"> in Hannah Arendt, </w:t>
      </w:r>
      <w:r w:rsidR="00240D3B">
        <w:rPr>
          <w:rFonts w:cs="Courier New"/>
          <w:i/>
          <w:iCs/>
        </w:rPr>
        <w:t>Il futuro alle spalle</w:t>
      </w:r>
      <w:r w:rsidR="00240D3B">
        <w:rPr>
          <w:rFonts w:cs="Courier New"/>
        </w:rPr>
        <w:t>, il mulino, 2011 assieme all’introduzione di Lea Ritter Santini).</w:t>
      </w:r>
    </w:p>
    <w:p w14:paraId="47DFC3C1" w14:textId="6E659EC0" w:rsidR="008E7840" w:rsidRDefault="008E7840" w:rsidP="00275987">
      <w:pPr>
        <w:pStyle w:val="Nessunaspaziatura"/>
        <w:jc w:val="both"/>
        <w:rPr>
          <w:rFonts w:cs="Courier New"/>
        </w:rPr>
      </w:pPr>
    </w:p>
    <w:p w14:paraId="4B880B35" w14:textId="703CDCE9" w:rsidR="008E7840" w:rsidRDefault="008E7840" w:rsidP="00275987">
      <w:pPr>
        <w:pStyle w:val="Nessunaspaziatura"/>
        <w:jc w:val="both"/>
        <w:rPr>
          <w:rFonts w:cs="Courier New"/>
        </w:rPr>
      </w:pPr>
      <w:r>
        <w:rPr>
          <w:rFonts w:cs="Courier New"/>
        </w:rPr>
        <w:t>Modalità d’esame</w:t>
      </w:r>
    </w:p>
    <w:p w14:paraId="6A96CE8D" w14:textId="2AA077B9" w:rsidR="00240D3B" w:rsidRDefault="00240D3B" w:rsidP="00275987">
      <w:pPr>
        <w:pStyle w:val="Nessunaspaziatura"/>
        <w:jc w:val="both"/>
        <w:rPr>
          <w:rFonts w:cs="Courier New"/>
        </w:rPr>
      </w:pPr>
      <w:r>
        <w:rPr>
          <w:rFonts w:cs="Courier New"/>
        </w:rPr>
        <w:t>L’esame è orale</w:t>
      </w:r>
      <w:r w:rsidR="008E7840">
        <w:rPr>
          <w:rFonts w:cs="Courier New"/>
        </w:rPr>
        <w:t xml:space="preserve"> sia per chi frequenta sia per chi non può frequentare</w:t>
      </w:r>
      <w:r>
        <w:rPr>
          <w:rFonts w:cs="Courier New"/>
        </w:rPr>
        <w:t>. Per le e gli studenti che non possono seguire è necessario andare al ricevimento studenti della docente</w:t>
      </w:r>
      <w:r w:rsidR="00E05892">
        <w:rPr>
          <w:rFonts w:cs="Courier New"/>
        </w:rPr>
        <w:t xml:space="preserve"> per poter avere chiarimenti su punti del programma</w:t>
      </w:r>
      <w:r w:rsidR="00F40BFA">
        <w:rPr>
          <w:rFonts w:cs="Courier New"/>
        </w:rPr>
        <w:t xml:space="preserve"> e parlarne assieme</w:t>
      </w:r>
      <w:r w:rsidR="00E05892">
        <w:rPr>
          <w:rFonts w:cs="Courier New"/>
        </w:rPr>
        <w:t>. Si invita in particolare le e gli studenti che non seguono a leggere con attenzione le diverse introduzioni ai libri posti in programma.</w:t>
      </w:r>
    </w:p>
    <w:p w14:paraId="691DC940" w14:textId="2D490B69" w:rsidR="008E7840" w:rsidRPr="00240D3B" w:rsidRDefault="008E7840" w:rsidP="00275987">
      <w:pPr>
        <w:pStyle w:val="Nessunaspaziatura"/>
        <w:jc w:val="both"/>
      </w:pPr>
      <w:r>
        <w:rPr>
          <w:rFonts w:cs="Courier New"/>
        </w:rPr>
        <w:t>La valutazione orale seguirà il criterio di verificare non solo l’apprendimento dei temi trattati, ma anche se questo è stato accompagnato da una autonomia di giudizio e da una buona capacità argomentativa.</w:t>
      </w:r>
      <w:bookmarkStart w:id="0" w:name="_GoBack"/>
      <w:bookmarkEnd w:id="0"/>
    </w:p>
    <w:p w14:paraId="4D218408" w14:textId="77777777" w:rsidR="00275987" w:rsidRPr="00275987" w:rsidRDefault="00275987" w:rsidP="00275987">
      <w:pPr>
        <w:pStyle w:val="Nessunaspaziatura"/>
      </w:pPr>
    </w:p>
    <w:sectPr w:rsidR="00275987" w:rsidRPr="002759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4B"/>
    <w:rsid w:val="00240D3B"/>
    <w:rsid w:val="00275987"/>
    <w:rsid w:val="008E7840"/>
    <w:rsid w:val="00A4717A"/>
    <w:rsid w:val="00AF7963"/>
    <w:rsid w:val="00B0794B"/>
    <w:rsid w:val="00E05892"/>
    <w:rsid w:val="00F4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460A"/>
  <w15:chartTrackingRefBased/>
  <w15:docId w15:val="{1A960302-A655-49ED-AFF2-1B69A224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75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2019-06-26T15:32:00Z</dcterms:created>
  <dcterms:modified xsi:type="dcterms:W3CDTF">2019-06-28T15:48:00Z</dcterms:modified>
</cp:coreProperties>
</file>