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7B1" w:rsidRDefault="000847B1" w:rsidP="000847B1">
      <w:pPr>
        <w:jc w:val="center"/>
        <w:rPr>
          <w:rFonts w:ascii="Times New Roman" w:eastAsia="Times New Roman" w:hAnsi="Times New Roman" w:cs="Times New Roman"/>
          <w:b/>
          <w:sz w:val="28"/>
          <w:szCs w:val="28"/>
          <w:lang w:eastAsia="it-IT"/>
        </w:rPr>
      </w:pPr>
      <w:r w:rsidRPr="000847B1">
        <w:rPr>
          <w:rFonts w:ascii="Times New Roman" w:eastAsia="Times New Roman" w:hAnsi="Times New Roman" w:cs="Times New Roman"/>
          <w:b/>
          <w:sz w:val="28"/>
          <w:szCs w:val="28"/>
          <w:lang w:eastAsia="it-IT"/>
        </w:rPr>
        <w:t>ECONOMIA, BILANCIO E CONTROLLO DELLE AZIENDE SANITARIE</w:t>
      </w:r>
      <w:r>
        <w:rPr>
          <w:rFonts w:ascii="Times New Roman" w:eastAsia="Times New Roman" w:hAnsi="Times New Roman" w:cs="Times New Roman"/>
          <w:b/>
          <w:sz w:val="28"/>
          <w:szCs w:val="28"/>
          <w:lang w:eastAsia="it-IT"/>
        </w:rPr>
        <w:t xml:space="preserve"> </w:t>
      </w:r>
    </w:p>
    <w:p w:rsidR="000847B1" w:rsidRPr="000847B1" w:rsidRDefault="000847B1" w:rsidP="000847B1">
      <w:pPr>
        <w:jc w:val="center"/>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 xml:space="preserve">Prof. Paolo Roffia </w:t>
      </w:r>
    </w:p>
    <w:p w:rsidR="001F754C" w:rsidRPr="000847B1" w:rsidRDefault="001F754C" w:rsidP="001F754C">
      <w:pPr>
        <w:rPr>
          <w:rFonts w:ascii="Times New Roman" w:eastAsia="Times New Roman" w:hAnsi="Times New Roman" w:cs="Times New Roman"/>
          <w:b/>
          <w:lang w:eastAsia="it-IT"/>
        </w:rPr>
      </w:pPr>
      <w:r w:rsidRPr="000847B1">
        <w:rPr>
          <w:rFonts w:ascii="Times New Roman" w:eastAsia="Times New Roman" w:hAnsi="Times New Roman" w:cs="Times New Roman"/>
          <w:b/>
          <w:lang w:eastAsia="it-IT"/>
        </w:rPr>
        <w:t>OBIETTIVI FORMATIVI</w:t>
      </w:r>
    </w:p>
    <w:p w:rsidR="001F754C" w:rsidRPr="001F754C" w:rsidRDefault="001F754C" w:rsidP="001F754C">
      <w:pPr>
        <w:shd w:val="clear" w:color="auto" w:fill="FFFFFF"/>
        <w:spacing w:after="150" w:line="240" w:lineRule="auto"/>
        <w:rPr>
          <w:rFonts w:ascii="Times New Roman" w:eastAsia="Times New Roman" w:hAnsi="Times New Roman" w:cs="Times New Roman"/>
          <w:color w:val="333333"/>
          <w:sz w:val="21"/>
          <w:szCs w:val="21"/>
          <w:lang w:eastAsia="it-IT"/>
        </w:rPr>
      </w:pPr>
      <w:r w:rsidRPr="001F754C">
        <w:rPr>
          <w:rFonts w:ascii="Times New Roman" w:eastAsia="Times New Roman" w:hAnsi="Times New Roman" w:cs="Times New Roman"/>
          <w:color w:val="333333"/>
          <w:sz w:val="21"/>
          <w:szCs w:val="21"/>
          <w:lang w:eastAsia="it-IT"/>
        </w:rPr>
        <w:t>Il corso intende fornire allo studente la chiave di lettura per la comprensione del Sistema sanitario nazionale e delle aziende sanitarie pubbliche. </w:t>
      </w:r>
      <w:r w:rsidRPr="001F754C">
        <w:rPr>
          <w:rFonts w:ascii="Times New Roman" w:eastAsia="Times New Roman" w:hAnsi="Times New Roman" w:cs="Times New Roman"/>
          <w:color w:val="333333"/>
          <w:sz w:val="21"/>
          <w:szCs w:val="21"/>
          <w:lang w:eastAsia="it-IT"/>
        </w:rPr>
        <w:br/>
        <w:t>Dopo averne delineato lo scopo ed il contesto operativo, si approfondiranno gli strumenti aziendali per il perseguimento dell’economicità gestionale.</w:t>
      </w:r>
      <w:r w:rsidRPr="001F754C">
        <w:rPr>
          <w:rFonts w:ascii="Times New Roman" w:eastAsia="Times New Roman" w:hAnsi="Times New Roman" w:cs="Times New Roman"/>
          <w:color w:val="333333"/>
          <w:sz w:val="21"/>
          <w:szCs w:val="21"/>
          <w:lang w:eastAsia="it-IT"/>
        </w:rPr>
        <w:br/>
        <w:t>Una speciale enfasi verrà posta agli strumenti di programmazione e di controllo interno adottati nell’ambito delle aziende sanitarie della Regione Veneto.</w:t>
      </w:r>
      <w:r w:rsidRPr="001F754C">
        <w:rPr>
          <w:rFonts w:ascii="Times New Roman" w:eastAsia="Times New Roman" w:hAnsi="Times New Roman" w:cs="Times New Roman"/>
          <w:color w:val="333333"/>
          <w:sz w:val="21"/>
          <w:szCs w:val="21"/>
          <w:lang w:eastAsia="it-IT"/>
        </w:rPr>
        <w:br/>
        <w:t>Lo studente al termine del corso sarà in grado di conoscere il meccanismo di funzionamento del SSN italiano e di leggere e comprendere il bilancio di esercizio delle azienda sanitarie.</w:t>
      </w:r>
    </w:p>
    <w:p w:rsidR="001F754C" w:rsidRPr="001F754C" w:rsidRDefault="001F754C" w:rsidP="001F754C">
      <w:pPr>
        <w:pBdr>
          <w:left w:val="single" w:sz="18" w:space="12" w:color="008EC7"/>
        </w:pBdr>
        <w:shd w:val="clear" w:color="auto" w:fill="FAFAFA"/>
        <w:spacing w:before="161" w:after="240" w:line="348" w:lineRule="atLeast"/>
        <w:jc w:val="both"/>
        <w:outlineLvl w:val="3"/>
        <w:rPr>
          <w:rFonts w:ascii="Times New Roman" w:eastAsia="Times New Roman" w:hAnsi="Times New Roman" w:cs="Times New Roman"/>
          <w:b/>
          <w:caps/>
          <w:color w:val="000000"/>
          <w:sz w:val="21"/>
          <w:szCs w:val="21"/>
          <w:lang w:eastAsia="it-IT"/>
        </w:rPr>
      </w:pPr>
      <w:r w:rsidRPr="001F754C">
        <w:rPr>
          <w:rFonts w:ascii="Times New Roman" w:eastAsia="Times New Roman" w:hAnsi="Times New Roman" w:cs="Times New Roman"/>
          <w:b/>
          <w:caps/>
          <w:color w:val="000000"/>
          <w:sz w:val="21"/>
          <w:szCs w:val="21"/>
          <w:lang w:eastAsia="it-IT"/>
        </w:rPr>
        <w:t>PROGRAMMA</w:t>
      </w:r>
    </w:p>
    <w:p w:rsidR="001F754C" w:rsidRPr="001F754C" w:rsidRDefault="001F754C" w:rsidP="001F754C">
      <w:pPr>
        <w:shd w:val="clear" w:color="auto" w:fill="FFFFFF"/>
        <w:spacing w:after="150" w:line="240" w:lineRule="auto"/>
        <w:rPr>
          <w:rFonts w:ascii="Times New Roman" w:eastAsia="Times New Roman" w:hAnsi="Times New Roman" w:cs="Times New Roman"/>
          <w:color w:val="333333"/>
          <w:sz w:val="21"/>
          <w:szCs w:val="21"/>
          <w:lang w:eastAsia="it-IT"/>
        </w:rPr>
      </w:pPr>
      <w:r w:rsidRPr="001F754C">
        <w:rPr>
          <w:rFonts w:ascii="Times New Roman" w:eastAsia="Times New Roman" w:hAnsi="Times New Roman" w:cs="Times New Roman"/>
          <w:color w:val="333333"/>
          <w:sz w:val="21"/>
          <w:szCs w:val="21"/>
          <w:lang w:eastAsia="it-IT"/>
        </w:rPr>
        <w:t>1. L’evoluzione del Sistema Sanitario Nazionale italiano e le relative fonti normative. </w:t>
      </w:r>
      <w:r w:rsidRPr="001F754C">
        <w:rPr>
          <w:rFonts w:ascii="Times New Roman" w:eastAsia="Times New Roman" w:hAnsi="Times New Roman" w:cs="Times New Roman"/>
          <w:color w:val="333333"/>
          <w:sz w:val="21"/>
          <w:szCs w:val="21"/>
          <w:lang w:eastAsia="it-IT"/>
        </w:rPr>
        <w:br/>
        <w:t>2. La spesa sanitaria italiana. </w:t>
      </w:r>
      <w:r w:rsidRPr="001F754C">
        <w:rPr>
          <w:rFonts w:ascii="Times New Roman" w:eastAsia="Times New Roman" w:hAnsi="Times New Roman" w:cs="Times New Roman"/>
          <w:color w:val="333333"/>
          <w:sz w:val="21"/>
          <w:szCs w:val="21"/>
          <w:lang w:eastAsia="it-IT"/>
        </w:rPr>
        <w:br/>
        <w:t>3. I livelli essenziali di assistenza. </w:t>
      </w:r>
      <w:r w:rsidRPr="001F754C">
        <w:rPr>
          <w:rFonts w:ascii="Times New Roman" w:eastAsia="Times New Roman" w:hAnsi="Times New Roman" w:cs="Times New Roman"/>
          <w:color w:val="333333"/>
          <w:sz w:val="21"/>
          <w:szCs w:val="21"/>
          <w:lang w:eastAsia="it-IT"/>
        </w:rPr>
        <w:br/>
        <w:t>4. L’organizzazione del SSN: Le Aziende sanitarie, USL e Aziende ospedaliere. </w:t>
      </w:r>
      <w:r w:rsidRPr="001F754C">
        <w:rPr>
          <w:rFonts w:ascii="Times New Roman" w:eastAsia="Times New Roman" w:hAnsi="Times New Roman" w:cs="Times New Roman"/>
          <w:color w:val="333333"/>
          <w:sz w:val="21"/>
          <w:szCs w:val="21"/>
          <w:lang w:eastAsia="it-IT"/>
        </w:rPr>
        <w:br/>
        <w:t>5. La gestione e l’organizzazione delle aziende sanitarie. </w:t>
      </w:r>
      <w:r w:rsidRPr="001F754C">
        <w:rPr>
          <w:rFonts w:ascii="Times New Roman" w:eastAsia="Times New Roman" w:hAnsi="Times New Roman" w:cs="Times New Roman"/>
          <w:color w:val="333333"/>
          <w:sz w:val="21"/>
          <w:szCs w:val="21"/>
          <w:lang w:eastAsia="it-IT"/>
        </w:rPr>
        <w:br/>
        <w:t>6. Il bilancio delle aziende sanitarie. </w:t>
      </w:r>
      <w:r w:rsidRPr="001F754C">
        <w:rPr>
          <w:rFonts w:ascii="Times New Roman" w:eastAsia="Times New Roman" w:hAnsi="Times New Roman" w:cs="Times New Roman"/>
          <w:color w:val="333333"/>
          <w:sz w:val="21"/>
          <w:szCs w:val="21"/>
          <w:lang w:eastAsia="it-IT"/>
        </w:rPr>
        <w:br/>
        <w:t>7. La programmazione ed il controllo nelle aziende sanitarie. </w:t>
      </w:r>
      <w:r w:rsidRPr="001F754C">
        <w:rPr>
          <w:rFonts w:ascii="Times New Roman" w:eastAsia="Times New Roman" w:hAnsi="Times New Roman" w:cs="Times New Roman"/>
          <w:color w:val="333333"/>
          <w:sz w:val="21"/>
          <w:szCs w:val="21"/>
          <w:lang w:eastAsia="it-IT"/>
        </w:rPr>
        <w:br/>
        <w:t>8. La valutazione della performance nelle aziende sanitarie. </w:t>
      </w:r>
      <w:r w:rsidRPr="001F754C">
        <w:rPr>
          <w:rFonts w:ascii="Times New Roman" w:eastAsia="Times New Roman" w:hAnsi="Times New Roman" w:cs="Times New Roman"/>
          <w:color w:val="333333"/>
          <w:sz w:val="21"/>
          <w:szCs w:val="21"/>
          <w:lang w:eastAsia="it-IT"/>
        </w:rPr>
        <w:br/>
        <w:t>9. I controlli interni nelle aziende sanitarie. </w:t>
      </w:r>
      <w:r w:rsidRPr="001F754C">
        <w:rPr>
          <w:rFonts w:ascii="Times New Roman" w:eastAsia="Times New Roman" w:hAnsi="Times New Roman" w:cs="Times New Roman"/>
          <w:color w:val="333333"/>
          <w:sz w:val="21"/>
          <w:szCs w:val="21"/>
          <w:lang w:eastAsia="it-IT"/>
        </w:rPr>
        <w:br/>
        <w:t>10. Il sistema sanitario nella Regione Veneto.</w:t>
      </w:r>
      <w:r w:rsidRPr="001F754C">
        <w:rPr>
          <w:rFonts w:ascii="Times New Roman" w:eastAsia="Times New Roman" w:hAnsi="Times New Roman" w:cs="Times New Roman"/>
          <w:color w:val="333333"/>
          <w:sz w:val="21"/>
          <w:szCs w:val="21"/>
          <w:lang w:eastAsia="it-IT"/>
        </w:rPr>
        <w:br/>
        <w:t>11. I principi contabili del bilancio delle aziende sanitarie venete</w:t>
      </w:r>
      <w:r w:rsidRPr="001F754C">
        <w:rPr>
          <w:rFonts w:ascii="Times New Roman" w:eastAsia="Times New Roman" w:hAnsi="Times New Roman" w:cs="Times New Roman"/>
          <w:color w:val="333333"/>
          <w:sz w:val="21"/>
          <w:szCs w:val="21"/>
          <w:lang w:eastAsia="it-IT"/>
        </w:rPr>
        <w:br/>
        <w:t>12. Il bilancio di esercizio delle aziende sanitarie del veneto</w:t>
      </w:r>
      <w:r w:rsidRPr="001F754C">
        <w:rPr>
          <w:rFonts w:ascii="Times New Roman" w:eastAsia="Times New Roman" w:hAnsi="Times New Roman" w:cs="Times New Roman"/>
          <w:color w:val="333333"/>
          <w:sz w:val="21"/>
          <w:szCs w:val="21"/>
          <w:lang w:eastAsia="it-IT"/>
        </w:rPr>
        <w:br/>
        <w:t>13 Esempi di bilanci delle aziende sanitarie del veneto</w:t>
      </w:r>
      <w:r w:rsidRPr="001F754C">
        <w:rPr>
          <w:rFonts w:ascii="Times New Roman" w:eastAsia="Times New Roman" w:hAnsi="Times New Roman" w:cs="Times New Roman"/>
          <w:color w:val="333333"/>
          <w:sz w:val="21"/>
          <w:szCs w:val="21"/>
          <w:lang w:eastAsia="it-IT"/>
        </w:rPr>
        <w:br/>
      </w:r>
      <w:r w:rsidRPr="001F754C">
        <w:rPr>
          <w:rFonts w:ascii="Times New Roman" w:eastAsia="Times New Roman" w:hAnsi="Times New Roman" w:cs="Times New Roman"/>
          <w:color w:val="333333"/>
          <w:sz w:val="21"/>
          <w:szCs w:val="21"/>
          <w:lang w:eastAsia="it-IT"/>
        </w:rPr>
        <w:br/>
      </w:r>
      <w:r w:rsidRPr="001F754C">
        <w:rPr>
          <w:rFonts w:ascii="Times New Roman" w:eastAsia="Times New Roman" w:hAnsi="Times New Roman" w:cs="Times New Roman"/>
          <w:b/>
          <w:color w:val="333333"/>
          <w:sz w:val="21"/>
          <w:szCs w:val="21"/>
          <w:lang w:eastAsia="it-IT"/>
        </w:rPr>
        <w:t>TESTI CONSIGLIATI e MATERIALI (sia per FREQUENTANTI che NON FREQUENTANTI</w:t>
      </w:r>
      <w:proofErr w:type="gramStart"/>
      <w:r w:rsidRPr="001F754C">
        <w:rPr>
          <w:rFonts w:ascii="Times New Roman" w:eastAsia="Times New Roman" w:hAnsi="Times New Roman" w:cs="Times New Roman"/>
          <w:color w:val="333333"/>
          <w:sz w:val="21"/>
          <w:szCs w:val="21"/>
          <w:lang w:eastAsia="it-IT"/>
        </w:rPr>
        <w:t>):</w:t>
      </w:r>
      <w:r w:rsidRPr="001F754C">
        <w:rPr>
          <w:rFonts w:ascii="Times New Roman" w:eastAsia="Times New Roman" w:hAnsi="Times New Roman" w:cs="Times New Roman"/>
          <w:color w:val="333333"/>
          <w:sz w:val="21"/>
          <w:szCs w:val="21"/>
          <w:lang w:eastAsia="it-IT"/>
        </w:rPr>
        <w:br/>
        <w:t>a</w:t>
      </w:r>
      <w:proofErr w:type="gramEnd"/>
      <w:r w:rsidRPr="001F754C">
        <w:rPr>
          <w:rFonts w:ascii="Times New Roman" w:eastAsia="Times New Roman" w:hAnsi="Times New Roman" w:cs="Times New Roman"/>
          <w:color w:val="333333"/>
          <w:sz w:val="21"/>
          <w:szCs w:val="21"/>
          <w:lang w:eastAsia="it-IT"/>
        </w:rPr>
        <w:t>) Appunti delle lezioni</w:t>
      </w:r>
      <w:r w:rsidRPr="001F754C">
        <w:rPr>
          <w:rFonts w:ascii="Times New Roman" w:eastAsia="Times New Roman" w:hAnsi="Times New Roman" w:cs="Times New Roman"/>
          <w:color w:val="333333"/>
          <w:sz w:val="21"/>
          <w:szCs w:val="21"/>
          <w:lang w:eastAsia="it-IT"/>
        </w:rPr>
        <w:br/>
        <w:t>b) Materiali presenti su MYUNIVR</w:t>
      </w:r>
      <w:r w:rsidRPr="001F754C">
        <w:rPr>
          <w:rFonts w:ascii="Times New Roman" w:eastAsia="Times New Roman" w:hAnsi="Times New Roman" w:cs="Times New Roman"/>
          <w:color w:val="333333"/>
          <w:sz w:val="21"/>
          <w:szCs w:val="21"/>
          <w:lang w:eastAsia="it-IT"/>
        </w:rPr>
        <w:br/>
        <w:t xml:space="preserve">c) A. ZANGRANDI (a cura di), Economia e management per le professioni sanitarie, Mc </w:t>
      </w:r>
      <w:proofErr w:type="spellStart"/>
      <w:r w:rsidRPr="001F754C">
        <w:rPr>
          <w:rFonts w:ascii="Times New Roman" w:eastAsia="Times New Roman" w:hAnsi="Times New Roman" w:cs="Times New Roman"/>
          <w:color w:val="333333"/>
          <w:sz w:val="21"/>
          <w:szCs w:val="21"/>
          <w:lang w:eastAsia="it-IT"/>
        </w:rPr>
        <w:t>Graw</w:t>
      </w:r>
      <w:proofErr w:type="spellEnd"/>
      <w:r w:rsidRPr="001F754C">
        <w:rPr>
          <w:rFonts w:ascii="Times New Roman" w:eastAsia="Times New Roman" w:hAnsi="Times New Roman" w:cs="Times New Roman"/>
          <w:color w:val="333333"/>
          <w:sz w:val="21"/>
          <w:szCs w:val="21"/>
          <w:lang w:eastAsia="it-IT"/>
        </w:rPr>
        <w:t xml:space="preserve"> Hill, Milano, 2011</w:t>
      </w:r>
      <w:r w:rsidRPr="001F754C">
        <w:rPr>
          <w:rFonts w:ascii="Times New Roman" w:eastAsia="Times New Roman" w:hAnsi="Times New Roman" w:cs="Times New Roman"/>
          <w:color w:val="333333"/>
          <w:sz w:val="21"/>
          <w:szCs w:val="21"/>
          <w:lang w:eastAsia="it-IT"/>
        </w:rPr>
        <w:br/>
        <w:t>d) R. BALDUZZI – G. CARPANI (a cura di), Manuale di diritto sanitario, Il Mulino, Bologna, 2013;</w:t>
      </w:r>
    </w:p>
    <w:tbl>
      <w:tblPr>
        <w:tblW w:w="12708" w:type="dxa"/>
        <w:tblBorders>
          <w:top w:val="single" w:sz="12" w:space="0" w:color="00648C"/>
          <w:bottom w:val="single" w:sz="6" w:space="0" w:color="DADADA"/>
        </w:tblBorders>
        <w:tblCellMar>
          <w:top w:w="15" w:type="dxa"/>
          <w:left w:w="15" w:type="dxa"/>
          <w:bottom w:w="300" w:type="dxa"/>
          <w:right w:w="15" w:type="dxa"/>
        </w:tblCellMar>
        <w:tblLook w:val="04A0" w:firstRow="1" w:lastRow="0" w:firstColumn="1" w:lastColumn="0" w:noHBand="0" w:noVBand="1"/>
      </w:tblPr>
      <w:tblGrid>
        <w:gridCol w:w="1554"/>
        <w:gridCol w:w="6666"/>
        <w:gridCol w:w="1623"/>
        <w:gridCol w:w="792"/>
        <w:gridCol w:w="1350"/>
        <w:gridCol w:w="723"/>
      </w:tblGrid>
      <w:tr w:rsidR="001F754C" w:rsidRPr="001F754C" w:rsidTr="001F754C">
        <w:trPr>
          <w:tblHeader/>
        </w:trPr>
        <w:tc>
          <w:tcPr>
            <w:tcW w:w="0" w:type="auto"/>
            <w:gridSpan w:val="6"/>
            <w:tcBorders>
              <w:top w:val="nil"/>
            </w:tcBorders>
            <w:shd w:val="clear" w:color="auto" w:fill="00648C"/>
            <w:tcMar>
              <w:top w:w="120" w:type="dxa"/>
              <w:left w:w="120" w:type="dxa"/>
              <w:bottom w:w="120" w:type="dxa"/>
              <w:right w:w="120" w:type="dxa"/>
            </w:tcMar>
            <w:hideMark/>
          </w:tcPr>
          <w:p w:rsidR="001F754C" w:rsidRPr="001F754C" w:rsidRDefault="001F754C" w:rsidP="001F754C">
            <w:pPr>
              <w:spacing w:after="300" w:line="240" w:lineRule="auto"/>
              <w:jc w:val="both"/>
              <w:rPr>
                <w:rFonts w:ascii="Times New Roman" w:eastAsia="Times New Roman" w:hAnsi="Times New Roman" w:cs="Times New Roman"/>
                <w:color w:val="FFFFFF"/>
                <w:sz w:val="24"/>
                <w:szCs w:val="24"/>
                <w:lang w:eastAsia="it-IT"/>
              </w:rPr>
            </w:pPr>
            <w:r w:rsidRPr="001F754C">
              <w:rPr>
                <w:rFonts w:ascii="Times New Roman" w:eastAsia="Times New Roman" w:hAnsi="Times New Roman" w:cs="Times New Roman"/>
                <w:color w:val="FFFFFF"/>
                <w:sz w:val="24"/>
                <w:szCs w:val="24"/>
                <w:lang w:eastAsia="it-IT"/>
              </w:rPr>
              <w:t>Testi di riferimento</w:t>
            </w:r>
          </w:p>
        </w:tc>
      </w:tr>
      <w:tr w:rsidR="001F754C" w:rsidRPr="001F754C" w:rsidTr="001F754C">
        <w:trPr>
          <w:tblHeader/>
        </w:trPr>
        <w:tc>
          <w:tcPr>
            <w:tcW w:w="0" w:type="auto"/>
            <w:tcBorders>
              <w:top w:val="single" w:sz="6" w:space="0" w:color="DDDDDD"/>
            </w:tcBorders>
            <w:shd w:val="clear" w:color="auto" w:fill="auto"/>
            <w:tcMar>
              <w:top w:w="120" w:type="dxa"/>
              <w:left w:w="120" w:type="dxa"/>
              <w:bottom w:w="120" w:type="dxa"/>
              <w:right w:w="120" w:type="dxa"/>
            </w:tcMar>
            <w:hideMark/>
          </w:tcPr>
          <w:p w:rsidR="001F754C" w:rsidRPr="001F754C" w:rsidRDefault="001F754C" w:rsidP="001F754C">
            <w:pPr>
              <w:spacing w:after="300" w:line="240" w:lineRule="auto"/>
              <w:jc w:val="both"/>
              <w:rPr>
                <w:rFonts w:ascii="Times New Roman" w:eastAsia="Times New Roman" w:hAnsi="Times New Roman" w:cs="Times New Roman"/>
                <w:color w:val="FFFFFF"/>
                <w:sz w:val="24"/>
                <w:szCs w:val="24"/>
                <w:lang w:eastAsia="it-IT"/>
              </w:rPr>
            </w:pPr>
            <w:r w:rsidRPr="001F754C">
              <w:rPr>
                <w:rFonts w:ascii="Times New Roman" w:eastAsia="Times New Roman" w:hAnsi="Times New Roman" w:cs="Times New Roman"/>
                <w:color w:val="FFFFFF"/>
                <w:sz w:val="24"/>
                <w:szCs w:val="24"/>
                <w:lang w:eastAsia="it-IT"/>
              </w:rPr>
              <w:t>Autore</w:t>
            </w:r>
          </w:p>
        </w:tc>
        <w:tc>
          <w:tcPr>
            <w:tcW w:w="0" w:type="auto"/>
            <w:tcBorders>
              <w:top w:val="single" w:sz="6" w:space="0" w:color="DDDDDD"/>
            </w:tcBorders>
            <w:shd w:val="clear" w:color="auto" w:fill="auto"/>
            <w:tcMar>
              <w:top w:w="120" w:type="dxa"/>
              <w:left w:w="120" w:type="dxa"/>
              <w:bottom w:w="120" w:type="dxa"/>
              <w:right w:w="120" w:type="dxa"/>
            </w:tcMar>
            <w:hideMark/>
          </w:tcPr>
          <w:p w:rsidR="001F754C" w:rsidRPr="001F754C" w:rsidRDefault="001F754C" w:rsidP="001F754C">
            <w:pPr>
              <w:spacing w:after="300" w:line="240" w:lineRule="auto"/>
              <w:jc w:val="both"/>
              <w:rPr>
                <w:rFonts w:ascii="Times New Roman" w:eastAsia="Times New Roman" w:hAnsi="Times New Roman" w:cs="Times New Roman"/>
                <w:color w:val="FFFFFF"/>
                <w:sz w:val="24"/>
                <w:szCs w:val="24"/>
                <w:lang w:eastAsia="it-IT"/>
              </w:rPr>
            </w:pPr>
            <w:r w:rsidRPr="001F754C">
              <w:rPr>
                <w:rFonts w:ascii="Times New Roman" w:eastAsia="Times New Roman" w:hAnsi="Times New Roman" w:cs="Times New Roman"/>
                <w:color w:val="FFFFFF"/>
                <w:sz w:val="24"/>
                <w:szCs w:val="24"/>
                <w:lang w:eastAsia="it-IT"/>
              </w:rPr>
              <w:t>Titolo</w:t>
            </w:r>
          </w:p>
        </w:tc>
        <w:tc>
          <w:tcPr>
            <w:tcW w:w="0" w:type="auto"/>
            <w:tcBorders>
              <w:top w:val="single" w:sz="6" w:space="0" w:color="DDDDDD"/>
            </w:tcBorders>
            <w:shd w:val="clear" w:color="auto" w:fill="auto"/>
            <w:tcMar>
              <w:top w:w="120" w:type="dxa"/>
              <w:left w:w="120" w:type="dxa"/>
              <w:bottom w:w="120" w:type="dxa"/>
              <w:right w:w="120" w:type="dxa"/>
            </w:tcMar>
            <w:hideMark/>
          </w:tcPr>
          <w:p w:rsidR="001F754C" w:rsidRPr="001F754C" w:rsidRDefault="001F754C" w:rsidP="001F754C">
            <w:pPr>
              <w:spacing w:after="300" w:line="240" w:lineRule="auto"/>
              <w:jc w:val="both"/>
              <w:rPr>
                <w:rFonts w:ascii="Times New Roman" w:eastAsia="Times New Roman" w:hAnsi="Times New Roman" w:cs="Times New Roman"/>
                <w:color w:val="FFFFFF"/>
                <w:sz w:val="24"/>
                <w:szCs w:val="24"/>
                <w:lang w:eastAsia="it-IT"/>
              </w:rPr>
            </w:pPr>
            <w:r w:rsidRPr="001F754C">
              <w:rPr>
                <w:rFonts w:ascii="Times New Roman" w:eastAsia="Times New Roman" w:hAnsi="Times New Roman" w:cs="Times New Roman"/>
                <w:color w:val="FFFFFF"/>
                <w:sz w:val="24"/>
                <w:szCs w:val="24"/>
                <w:lang w:eastAsia="it-IT"/>
              </w:rPr>
              <w:t>Casa editrice</w:t>
            </w:r>
          </w:p>
        </w:tc>
        <w:tc>
          <w:tcPr>
            <w:tcW w:w="0" w:type="auto"/>
            <w:tcBorders>
              <w:top w:val="single" w:sz="6" w:space="0" w:color="DDDDDD"/>
            </w:tcBorders>
            <w:shd w:val="clear" w:color="auto" w:fill="auto"/>
            <w:tcMar>
              <w:top w:w="120" w:type="dxa"/>
              <w:left w:w="120" w:type="dxa"/>
              <w:bottom w:w="120" w:type="dxa"/>
              <w:right w:w="120" w:type="dxa"/>
            </w:tcMar>
            <w:hideMark/>
          </w:tcPr>
          <w:p w:rsidR="001F754C" w:rsidRPr="001F754C" w:rsidRDefault="001F754C" w:rsidP="001F754C">
            <w:pPr>
              <w:spacing w:after="300" w:line="240" w:lineRule="auto"/>
              <w:jc w:val="both"/>
              <w:rPr>
                <w:rFonts w:ascii="Times New Roman" w:eastAsia="Times New Roman" w:hAnsi="Times New Roman" w:cs="Times New Roman"/>
                <w:color w:val="FFFFFF"/>
                <w:sz w:val="24"/>
                <w:szCs w:val="24"/>
                <w:lang w:eastAsia="it-IT"/>
              </w:rPr>
            </w:pPr>
            <w:r w:rsidRPr="001F754C">
              <w:rPr>
                <w:rFonts w:ascii="Times New Roman" w:eastAsia="Times New Roman" w:hAnsi="Times New Roman" w:cs="Times New Roman"/>
                <w:color w:val="FFFFFF"/>
                <w:sz w:val="24"/>
                <w:szCs w:val="24"/>
                <w:lang w:eastAsia="it-IT"/>
              </w:rPr>
              <w:t>Anno</w:t>
            </w:r>
          </w:p>
        </w:tc>
        <w:tc>
          <w:tcPr>
            <w:tcW w:w="0" w:type="auto"/>
            <w:tcBorders>
              <w:top w:val="single" w:sz="6" w:space="0" w:color="DDDDDD"/>
            </w:tcBorders>
            <w:shd w:val="clear" w:color="auto" w:fill="auto"/>
            <w:tcMar>
              <w:top w:w="120" w:type="dxa"/>
              <w:left w:w="120" w:type="dxa"/>
              <w:bottom w:w="120" w:type="dxa"/>
              <w:right w:w="120" w:type="dxa"/>
            </w:tcMar>
            <w:hideMark/>
          </w:tcPr>
          <w:p w:rsidR="001F754C" w:rsidRPr="001F754C" w:rsidRDefault="001F754C" w:rsidP="001F754C">
            <w:pPr>
              <w:spacing w:after="300" w:line="240" w:lineRule="auto"/>
              <w:jc w:val="both"/>
              <w:rPr>
                <w:rFonts w:ascii="Times New Roman" w:eastAsia="Times New Roman" w:hAnsi="Times New Roman" w:cs="Times New Roman"/>
                <w:color w:val="FFFFFF"/>
                <w:sz w:val="24"/>
                <w:szCs w:val="24"/>
                <w:lang w:eastAsia="it-IT"/>
              </w:rPr>
            </w:pPr>
            <w:r w:rsidRPr="001F754C">
              <w:rPr>
                <w:rFonts w:ascii="Times New Roman" w:eastAsia="Times New Roman" w:hAnsi="Times New Roman" w:cs="Times New Roman"/>
                <w:color w:val="FFFFFF"/>
                <w:sz w:val="24"/>
                <w:szCs w:val="24"/>
                <w:lang w:eastAsia="it-IT"/>
              </w:rPr>
              <w:t>ISBN</w:t>
            </w:r>
          </w:p>
        </w:tc>
        <w:tc>
          <w:tcPr>
            <w:tcW w:w="0" w:type="auto"/>
            <w:tcBorders>
              <w:top w:val="single" w:sz="6" w:space="0" w:color="DDDDDD"/>
            </w:tcBorders>
            <w:shd w:val="clear" w:color="auto" w:fill="auto"/>
            <w:tcMar>
              <w:top w:w="120" w:type="dxa"/>
              <w:left w:w="120" w:type="dxa"/>
              <w:bottom w:w="120" w:type="dxa"/>
              <w:right w:w="120" w:type="dxa"/>
            </w:tcMar>
            <w:hideMark/>
          </w:tcPr>
          <w:p w:rsidR="001F754C" w:rsidRPr="001F754C" w:rsidRDefault="001F754C" w:rsidP="001F754C">
            <w:pPr>
              <w:spacing w:after="300" w:line="240" w:lineRule="auto"/>
              <w:jc w:val="both"/>
              <w:rPr>
                <w:rFonts w:ascii="Times New Roman" w:eastAsia="Times New Roman" w:hAnsi="Times New Roman" w:cs="Times New Roman"/>
                <w:color w:val="FFFFFF"/>
                <w:sz w:val="24"/>
                <w:szCs w:val="24"/>
                <w:lang w:eastAsia="it-IT"/>
              </w:rPr>
            </w:pPr>
            <w:r w:rsidRPr="001F754C">
              <w:rPr>
                <w:rFonts w:ascii="Times New Roman" w:eastAsia="Times New Roman" w:hAnsi="Times New Roman" w:cs="Times New Roman"/>
                <w:color w:val="FFFFFF"/>
                <w:sz w:val="24"/>
                <w:szCs w:val="24"/>
                <w:lang w:eastAsia="it-IT"/>
              </w:rPr>
              <w:t>Note</w:t>
            </w:r>
          </w:p>
        </w:tc>
      </w:tr>
      <w:tr w:rsidR="001F754C" w:rsidRPr="001F754C" w:rsidTr="001F754C">
        <w:tc>
          <w:tcPr>
            <w:tcW w:w="0" w:type="auto"/>
            <w:tcBorders>
              <w:top w:val="single" w:sz="6" w:space="0" w:color="DDDDDD"/>
            </w:tcBorders>
            <w:shd w:val="clear" w:color="auto" w:fill="auto"/>
            <w:tcMar>
              <w:top w:w="120" w:type="dxa"/>
              <w:left w:w="120" w:type="dxa"/>
              <w:bottom w:w="120" w:type="dxa"/>
              <w:right w:w="120" w:type="dxa"/>
            </w:tcMar>
            <w:hideMark/>
          </w:tcPr>
          <w:p w:rsidR="001F754C" w:rsidRPr="001F754C" w:rsidRDefault="001F754C" w:rsidP="001F754C">
            <w:pPr>
              <w:spacing w:after="300" w:line="240" w:lineRule="auto"/>
              <w:jc w:val="both"/>
              <w:rPr>
                <w:rFonts w:ascii="Times New Roman" w:eastAsia="Times New Roman" w:hAnsi="Times New Roman" w:cs="Times New Roman"/>
                <w:sz w:val="24"/>
                <w:szCs w:val="24"/>
                <w:lang w:eastAsia="it-IT"/>
              </w:rPr>
            </w:pPr>
            <w:proofErr w:type="spellStart"/>
            <w:r w:rsidRPr="001F754C">
              <w:rPr>
                <w:rFonts w:ascii="Times New Roman" w:eastAsia="Times New Roman" w:hAnsi="Times New Roman" w:cs="Times New Roman"/>
                <w:sz w:val="24"/>
                <w:szCs w:val="24"/>
                <w:lang w:eastAsia="it-IT"/>
              </w:rPr>
              <w:t>Zangrandi</w:t>
            </w:r>
            <w:proofErr w:type="spellEnd"/>
            <w:r w:rsidRPr="001F754C">
              <w:rPr>
                <w:rFonts w:ascii="Times New Roman" w:eastAsia="Times New Roman" w:hAnsi="Times New Roman" w:cs="Times New Roman"/>
                <w:sz w:val="24"/>
                <w:szCs w:val="24"/>
                <w:lang w:eastAsia="it-IT"/>
              </w:rPr>
              <w:t xml:space="preserve"> A.</w:t>
            </w:r>
          </w:p>
        </w:tc>
        <w:tc>
          <w:tcPr>
            <w:tcW w:w="0" w:type="auto"/>
            <w:tcBorders>
              <w:top w:val="single" w:sz="6" w:space="0" w:color="DDDDDD"/>
            </w:tcBorders>
            <w:shd w:val="clear" w:color="auto" w:fill="auto"/>
            <w:tcMar>
              <w:top w:w="120" w:type="dxa"/>
              <w:left w:w="120" w:type="dxa"/>
              <w:bottom w:w="120" w:type="dxa"/>
              <w:right w:w="120" w:type="dxa"/>
            </w:tcMar>
            <w:hideMark/>
          </w:tcPr>
          <w:p w:rsidR="001F754C" w:rsidRPr="001F754C" w:rsidRDefault="001F754C" w:rsidP="001F754C">
            <w:pPr>
              <w:spacing w:after="300" w:line="240" w:lineRule="auto"/>
              <w:jc w:val="both"/>
              <w:rPr>
                <w:rFonts w:ascii="Times New Roman" w:eastAsia="Times New Roman" w:hAnsi="Times New Roman" w:cs="Times New Roman"/>
                <w:sz w:val="24"/>
                <w:szCs w:val="24"/>
                <w:lang w:eastAsia="it-IT"/>
              </w:rPr>
            </w:pPr>
            <w:r w:rsidRPr="001F754C">
              <w:rPr>
                <w:rFonts w:ascii="Times New Roman" w:eastAsia="Times New Roman" w:hAnsi="Times New Roman" w:cs="Times New Roman"/>
                <w:sz w:val="24"/>
                <w:szCs w:val="24"/>
                <w:lang w:eastAsia="it-IT"/>
              </w:rPr>
              <w:t>Economia e management per le professioni sanitarie (Edizione 4)</w:t>
            </w:r>
          </w:p>
        </w:tc>
        <w:tc>
          <w:tcPr>
            <w:tcW w:w="0" w:type="auto"/>
            <w:tcBorders>
              <w:top w:val="single" w:sz="6" w:space="0" w:color="DDDDDD"/>
            </w:tcBorders>
            <w:shd w:val="clear" w:color="auto" w:fill="auto"/>
            <w:tcMar>
              <w:top w:w="120" w:type="dxa"/>
              <w:left w:w="120" w:type="dxa"/>
              <w:bottom w:w="120" w:type="dxa"/>
              <w:right w:w="120" w:type="dxa"/>
            </w:tcMar>
            <w:hideMark/>
          </w:tcPr>
          <w:p w:rsidR="001F754C" w:rsidRPr="001F754C" w:rsidRDefault="001F754C" w:rsidP="001F754C">
            <w:pPr>
              <w:spacing w:after="300" w:line="240" w:lineRule="auto"/>
              <w:jc w:val="both"/>
              <w:rPr>
                <w:rFonts w:ascii="Times New Roman" w:eastAsia="Times New Roman" w:hAnsi="Times New Roman" w:cs="Times New Roman"/>
                <w:sz w:val="24"/>
                <w:szCs w:val="24"/>
                <w:lang w:eastAsia="it-IT"/>
              </w:rPr>
            </w:pPr>
            <w:r w:rsidRPr="001F754C">
              <w:rPr>
                <w:rFonts w:ascii="Times New Roman" w:eastAsia="Times New Roman" w:hAnsi="Times New Roman" w:cs="Times New Roman"/>
                <w:sz w:val="24"/>
                <w:szCs w:val="24"/>
                <w:lang w:eastAsia="it-IT"/>
              </w:rPr>
              <w:t xml:space="preserve">Mc </w:t>
            </w:r>
            <w:proofErr w:type="spellStart"/>
            <w:r w:rsidRPr="001F754C">
              <w:rPr>
                <w:rFonts w:ascii="Times New Roman" w:eastAsia="Times New Roman" w:hAnsi="Times New Roman" w:cs="Times New Roman"/>
                <w:sz w:val="24"/>
                <w:szCs w:val="24"/>
                <w:lang w:eastAsia="it-IT"/>
              </w:rPr>
              <w:t>Graw</w:t>
            </w:r>
            <w:proofErr w:type="spellEnd"/>
            <w:r w:rsidRPr="001F754C">
              <w:rPr>
                <w:rFonts w:ascii="Times New Roman" w:eastAsia="Times New Roman" w:hAnsi="Times New Roman" w:cs="Times New Roman"/>
                <w:sz w:val="24"/>
                <w:szCs w:val="24"/>
                <w:lang w:eastAsia="it-IT"/>
              </w:rPr>
              <w:t xml:space="preserve"> Hill</w:t>
            </w:r>
          </w:p>
        </w:tc>
        <w:tc>
          <w:tcPr>
            <w:tcW w:w="0" w:type="auto"/>
            <w:tcBorders>
              <w:top w:val="single" w:sz="6" w:space="0" w:color="DDDDDD"/>
            </w:tcBorders>
            <w:shd w:val="clear" w:color="auto" w:fill="auto"/>
            <w:tcMar>
              <w:top w:w="120" w:type="dxa"/>
              <w:left w:w="120" w:type="dxa"/>
              <w:bottom w:w="120" w:type="dxa"/>
              <w:right w:w="120" w:type="dxa"/>
            </w:tcMar>
            <w:hideMark/>
          </w:tcPr>
          <w:p w:rsidR="001F754C" w:rsidRPr="001F754C" w:rsidRDefault="001F754C" w:rsidP="001F754C">
            <w:pPr>
              <w:spacing w:after="300" w:line="240" w:lineRule="auto"/>
              <w:jc w:val="both"/>
              <w:rPr>
                <w:rFonts w:ascii="Times New Roman" w:eastAsia="Times New Roman" w:hAnsi="Times New Roman" w:cs="Times New Roman"/>
                <w:sz w:val="24"/>
                <w:szCs w:val="24"/>
                <w:lang w:eastAsia="it-IT"/>
              </w:rPr>
            </w:pPr>
            <w:r w:rsidRPr="001F754C">
              <w:rPr>
                <w:rFonts w:ascii="Times New Roman" w:eastAsia="Times New Roman" w:hAnsi="Times New Roman" w:cs="Times New Roman"/>
                <w:sz w:val="24"/>
                <w:szCs w:val="24"/>
                <w:lang w:eastAsia="it-IT"/>
              </w:rPr>
              <w:t>2011</w:t>
            </w:r>
          </w:p>
        </w:tc>
        <w:tc>
          <w:tcPr>
            <w:tcW w:w="0" w:type="auto"/>
            <w:tcBorders>
              <w:top w:val="single" w:sz="6" w:space="0" w:color="DDDDDD"/>
            </w:tcBorders>
            <w:shd w:val="clear" w:color="auto" w:fill="auto"/>
            <w:tcMar>
              <w:top w:w="120" w:type="dxa"/>
              <w:left w:w="120" w:type="dxa"/>
              <w:bottom w:w="120" w:type="dxa"/>
              <w:right w:w="120" w:type="dxa"/>
            </w:tcMar>
            <w:hideMark/>
          </w:tcPr>
          <w:p w:rsidR="001F754C" w:rsidRPr="001F754C" w:rsidRDefault="001F754C" w:rsidP="001F754C">
            <w:pPr>
              <w:spacing w:after="300" w:line="240" w:lineRule="auto"/>
              <w:jc w:val="both"/>
              <w:rPr>
                <w:rFonts w:ascii="Times New Roman" w:eastAsia="Times New Roman" w:hAnsi="Times New Roman" w:cs="Times New Roman"/>
                <w:sz w:val="24"/>
                <w:szCs w:val="24"/>
                <w:lang w:eastAsia="it-IT"/>
              </w:rPr>
            </w:pPr>
            <w:r w:rsidRPr="001F754C">
              <w:rPr>
                <w:rFonts w:ascii="Times New Roman" w:eastAsia="Times New Roman" w:hAnsi="Times New Roman" w:cs="Times New Roman"/>
                <w:sz w:val="24"/>
                <w:szCs w:val="24"/>
                <w:lang w:eastAsia="it-IT"/>
              </w:rPr>
              <w:t>838636905</w:t>
            </w:r>
          </w:p>
        </w:tc>
        <w:tc>
          <w:tcPr>
            <w:tcW w:w="0" w:type="auto"/>
            <w:tcBorders>
              <w:top w:val="single" w:sz="6" w:space="0" w:color="DDDDDD"/>
            </w:tcBorders>
            <w:shd w:val="clear" w:color="auto" w:fill="auto"/>
            <w:tcMar>
              <w:top w:w="120" w:type="dxa"/>
              <w:left w:w="120" w:type="dxa"/>
              <w:bottom w:w="120" w:type="dxa"/>
              <w:right w:w="120" w:type="dxa"/>
            </w:tcMar>
            <w:hideMark/>
          </w:tcPr>
          <w:p w:rsidR="001F754C" w:rsidRPr="001F754C" w:rsidRDefault="001F754C" w:rsidP="001F754C">
            <w:pPr>
              <w:spacing w:after="300" w:line="240" w:lineRule="auto"/>
              <w:jc w:val="both"/>
              <w:rPr>
                <w:rFonts w:ascii="Times New Roman" w:eastAsia="Times New Roman" w:hAnsi="Times New Roman" w:cs="Times New Roman"/>
                <w:sz w:val="24"/>
                <w:szCs w:val="24"/>
                <w:lang w:eastAsia="it-IT"/>
              </w:rPr>
            </w:pPr>
          </w:p>
        </w:tc>
      </w:tr>
    </w:tbl>
    <w:p w:rsidR="001F754C" w:rsidRPr="001F754C" w:rsidRDefault="001F754C" w:rsidP="001F754C">
      <w:pPr>
        <w:pBdr>
          <w:left w:val="single" w:sz="18" w:space="12" w:color="008EC7"/>
        </w:pBdr>
        <w:shd w:val="clear" w:color="auto" w:fill="FAFAFA"/>
        <w:spacing w:before="161" w:after="240" w:line="348" w:lineRule="atLeast"/>
        <w:jc w:val="both"/>
        <w:outlineLvl w:val="3"/>
        <w:rPr>
          <w:rFonts w:ascii="Times New Roman" w:eastAsia="Times New Roman" w:hAnsi="Times New Roman" w:cs="Times New Roman"/>
          <w:b/>
          <w:caps/>
          <w:color w:val="000000"/>
          <w:sz w:val="21"/>
          <w:szCs w:val="21"/>
          <w:lang w:eastAsia="it-IT"/>
        </w:rPr>
      </w:pPr>
      <w:r w:rsidRPr="001F754C">
        <w:rPr>
          <w:rFonts w:ascii="Times New Roman" w:eastAsia="Times New Roman" w:hAnsi="Times New Roman" w:cs="Times New Roman"/>
          <w:b/>
          <w:caps/>
          <w:color w:val="000000"/>
          <w:sz w:val="21"/>
          <w:szCs w:val="21"/>
          <w:lang w:eastAsia="it-IT"/>
        </w:rPr>
        <w:t>MODALITÀ D'ESAME</w:t>
      </w:r>
    </w:p>
    <w:p w:rsidR="001F754C" w:rsidRPr="001F754C" w:rsidRDefault="001F754C" w:rsidP="001F754C">
      <w:pPr>
        <w:shd w:val="clear" w:color="auto" w:fill="FFFFFF"/>
        <w:spacing w:after="150" w:line="240" w:lineRule="auto"/>
        <w:jc w:val="both"/>
        <w:rPr>
          <w:rFonts w:ascii="Times New Roman" w:eastAsia="Times New Roman" w:hAnsi="Times New Roman" w:cs="Times New Roman"/>
          <w:color w:val="333333"/>
          <w:sz w:val="21"/>
          <w:szCs w:val="21"/>
          <w:lang w:eastAsia="it-IT"/>
        </w:rPr>
      </w:pPr>
      <w:r w:rsidRPr="001F754C">
        <w:rPr>
          <w:rFonts w:ascii="Times New Roman" w:eastAsia="Times New Roman" w:hAnsi="Times New Roman" w:cs="Times New Roman"/>
          <w:color w:val="333333"/>
          <w:sz w:val="21"/>
          <w:szCs w:val="21"/>
          <w:lang w:eastAsia="it-IT"/>
        </w:rPr>
        <w:t>Lo scopo dell'esame è quello di: a) verificare la conoscenza dello studente degli argomenti principali del corso e b) di verificare la capacità di analisi di un bilancio di una azienda sanitaria.</w:t>
      </w:r>
      <w:r w:rsidRPr="001F754C">
        <w:rPr>
          <w:rFonts w:ascii="Times New Roman" w:eastAsia="Times New Roman" w:hAnsi="Times New Roman" w:cs="Times New Roman"/>
          <w:color w:val="333333"/>
          <w:sz w:val="21"/>
          <w:szCs w:val="21"/>
          <w:lang w:eastAsia="it-IT"/>
        </w:rPr>
        <w:br/>
        <w:t>L'esame avrà una modalità differente a seconda della posizione di FREQUENTANTE/NON FREQUENTANTE.</w:t>
      </w:r>
      <w:r w:rsidRPr="001F754C">
        <w:rPr>
          <w:rFonts w:ascii="Times New Roman" w:eastAsia="Times New Roman" w:hAnsi="Times New Roman" w:cs="Times New Roman"/>
          <w:color w:val="333333"/>
          <w:sz w:val="21"/>
          <w:szCs w:val="21"/>
          <w:lang w:eastAsia="it-IT"/>
        </w:rPr>
        <w:br/>
        <w:t>A) Studenti FREQUENTANTI: vi sarà una presentazione intermedia (che può portare ad un bonus di massimo 2 punti sul voto finale) ed una prova finale. A1. La presentazione intermedia consiste nella discussione in aula del bilancio di una azienda sanitaria italiana da effettuarsi vicino al termine del corso. A2 La prova finale consiste in un esame orale che copre l'intero programma. L'esame finale consiste in una serie di domande, ciascuna delle quali con un punteggio specifico. La sommatoria complessiva dei punteggi della prova finale è pari a 30.</w:t>
      </w:r>
      <w:r w:rsidRPr="001F754C">
        <w:rPr>
          <w:rFonts w:ascii="Times New Roman" w:eastAsia="Times New Roman" w:hAnsi="Times New Roman" w:cs="Times New Roman"/>
          <w:color w:val="333333"/>
          <w:sz w:val="21"/>
          <w:szCs w:val="21"/>
          <w:lang w:eastAsia="it-IT"/>
        </w:rPr>
        <w:br/>
        <w:t xml:space="preserve">B) Studenti NON FREQUENTANTI: vi sarà una soltanto una prova finale. La prova finale consiste in un esame orale </w:t>
      </w:r>
      <w:r w:rsidRPr="001F754C">
        <w:rPr>
          <w:rFonts w:ascii="Times New Roman" w:eastAsia="Times New Roman" w:hAnsi="Times New Roman" w:cs="Times New Roman"/>
          <w:color w:val="333333"/>
          <w:sz w:val="21"/>
          <w:szCs w:val="21"/>
          <w:lang w:eastAsia="it-IT"/>
        </w:rPr>
        <w:lastRenderedPageBreak/>
        <w:t>che copre l'intero programma. L'esame consiste in una serie di domande, ciascuna con un punteggio specifico. La sommatoria complessiva dei punteggi della prova finale è pari a 30.</w:t>
      </w:r>
      <w:r w:rsidRPr="001F754C">
        <w:rPr>
          <w:rFonts w:ascii="Times New Roman" w:eastAsia="Times New Roman" w:hAnsi="Times New Roman" w:cs="Times New Roman"/>
          <w:color w:val="333333"/>
          <w:sz w:val="21"/>
          <w:szCs w:val="21"/>
          <w:lang w:eastAsia="it-IT"/>
        </w:rPr>
        <w:br/>
        <w:t xml:space="preserve">E' richiesta la registrazione </w:t>
      </w:r>
      <w:proofErr w:type="spellStart"/>
      <w:r w:rsidRPr="001F754C">
        <w:rPr>
          <w:rFonts w:ascii="Times New Roman" w:eastAsia="Times New Roman" w:hAnsi="Times New Roman" w:cs="Times New Roman"/>
          <w:color w:val="333333"/>
          <w:sz w:val="21"/>
          <w:szCs w:val="21"/>
          <w:lang w:eastAsia="it-IT"/>
        </w:rPr>
        <w:t>ON-line</w:t>
      </w:r>
      <w:proofErr w:type="spellEnd"/>
      <w:r w:rsidRPr="001F754C">
        <w:rPr>
          <w:rFonts w:ascii="Times New Roman" w:eastAsia="Times New Roman" w:hAnsi="Times New Roman" w:cs="Times New Roman"/>
          <w:color w:val="333333"/>
          <w:sz w:val="21"/>
          <w:szCs w:val="21"/>
          <w:lang w:eastAsia="it-IT"/>
        </w:rPr>
        <w:t xml:space="preserve"> per sostenere l'esame almeno 3 giorni prima della data di appello.</w:t>
      </w:r>
    </w:p>
    <w:p w:rsidR="001F754C" w:rsidRPr="001F754C" w:rsidRDefault="001F754C" w:rsidP="001F754C">
      <w:pPr>
        <w:shd w:val="clear" w:color="auto" w:fill="FFFFFF"/>
        <w:spacing w:after="150" w:line="240" w:lineRule="auto"/>
        <w:rPr>
          <w:rFonts w:ascii="Times New Roman" w:eastAsia="Times New Roman" w:hAnsi="Times New Roman" w:cs="Times New Roman"/>
          <w:color w:val="333333"/>
          <w:sz w:val="21"/>
          <w:szCs w:val="21"/>
          <w:lang w:eastAsia="it-IT"/>
        </w:rPr>
      </w:pPr>
    </w:p>
    <w:p w:rsidR="001F754C" w:rsidRPr="001F754C" w:rsidRDefault="001F754C" w:rsidP="001F754C">
      <w:pPr>
        <w:pBdr>
          <w:left w:val="single" w:sz="18" w:space="12" w:color="008EC7"/>
        </w:pBdr>
        <w:shd w:val="clear" w:color="auto" w:fill="FAFAFA"/>
        <w:spacing w:before="161" w:after="240" w:line="348" w:lineRule="atLeast"/>
        <w:outlineLvl w:val="3"/>
        <w:rPr>
          <w:rFonts w:ascii="Times New Roman" w:eastAsia="Times New Roman" w:hAnsi="Times New Roman" w:cs="Times New Roman"/>
          <w:b/>
          <w:caps/>
          <w:color w:val="000000"/>
          <w:sz w:val="21"/>
          <w:szCs w:val="21"/>
          <w:lang w:val="en-US" w:eastAsia="it-IT"/>
        </w:rPr>
      </w:pPr>
      <w:r w:rsidRPr="001F754C">
        <w:rPr>
          <w:rFonts w:ascii="Times New Roman" w:eastAsia="Times New Roman" w:hAnsi="Times New Roman" w:cs="Times New Roman"/>
          <w:b/>
          <w:caps/>
          <w:color w:val="000000"/>
          <w:sz w:val="21"/>
          <w:szCs w:val="21"/>
          <w:lang w:val="en-US" w:eastAsia="it-IT"/>
        </w:rPr>
        <w:t>LEARNING OUTCOMES</w:t>
      </w:r>
    </w:p>
    <w:p w:rsidR="001F754C" w:rsidRPr="001F754C" w:rsidRDefault="001F754C" w:rsidP="001F754C">
      <w:pPr>
        <w:shd w:val="clear" w:color="auto" w:fill="FFFFFF"/>
        <w:spacing w:after="150" w:line="240" w:lineRule="auto"/>
        <w:rPr>
          <w:rFonts w:ascii="Times New Roman" w:eastAsia="Times New Roman" w:hAnsi="Times New Roman" w:cs="Times New Roman"/>
          <w:color w:val="333333"/>
          <w:sz w:val="21"/>
          <w:szCs w:val="21"/>
          <w:lang w:val="en-US" w:eastAsia="it-IT"/>
        </w:rPr>
      </w:pPr>
      <w:r w:rsidRPr="001F754C">
        <w:rPr>
          <w:rFonts w:ascii="Times New Roman" w:eastAsia="Times New Roman" w:hAnsi="Times New Roman" w:cs="Times New Roman"/>
          <w:color w:val="333333"/>
          <w:sz w:val="21"/>
          <w:szCs w:val="21"/>
          <w:lang w:val="en-US" w:eastAsia="it-IT"/>
        </w:rPr>
        <w:t xml:space="preserve">The aim of the course is to give students the capability of the comprehension of the Italian public health care system as well as the </w:t>
      </w:r>
      <w:proofErr w:type="spellStart"/>
      <w:r w:rsidRPr="001F754C">
        <w:rPr>
          <w:rFonts w:ascii="Times New Roman" w:eastAsia="Times New Roman" w:hAnsi="Times New Roman" w:cs="Times New Roman"/>
          <w:color w:val="333333"/>
          <w:sz w:val="21"/>
          <w:szCs w:val="21"/>
          <w:lang w:val="en-US" w:eastAsia="it-IT"/>
        </w:rPr>
        <w:t>the</w:t>
      </w:r>
      <w:proofErr w:type="spellEnd"/>
      <w:r w:rsidRPr="001F754C">
        <w:rPr>
          <w:rFonts w:ascii="Times New Roman" w:eastAsia="Times New Roman" w:hAnsi="Times New Roman" w:cs="Times New Roman"/>
          <w:color w:val="333333"/>
          <w:sz w:val="21"/>
          <w:szCs w:val="21"/>
          <w:lang w:val="en-US" w:eastAsia="it-IT"/>
        </w:rPr>
        <w:t xml:space="preserve"> economics of his organization. </w:t>
      </w:r>
      <w:r w:rsidRPr="001F754C">
        <w:rPr>
          <w:rFonts w:ascii="Times New Roman" w:eastAsia="Times New Roman" w:hAnsi="Times New Roman" w:cs="Times New Roman"/>
          <w:color w:val="333333"/>
          <w:sz w:val="21"/>
          <w:szCs w:val="21"/>
          <w:lang w:val="en-US" w:eastAsia="it-IT"/>
        </w:rPr>
        <w:br/>
        <w:t>After having outlined the purpose and the operational environment, we will analyze the management of health care organizations and the implications on their financial statement. </w:t>
      </w:r>
      <w:r w:rsidRPr="001F754C">
        <w:rPr>
          <w:rFonts w:ascii="Times New Roman" w:eastAsia="Times New Roman" w:hAnsi="Times New Roman" w:cs="Times New Roman"/>
          <w:color w:val="333333"/>
          <w:sz w:val="21"/>
          <w:szCs w:val="21"/>
          <w:lang w:val="en-US" w:eastAsia="it-IT"/>
        </w:rPr>
        <w:br/>
        <w:t xml:space="preserve">A special emphasis </w:t>
      </w:r>
      <w:proofErr w:type="gramStart"/>
      <w:r w:rsidRPr="001F754C">
        <w:rPr>
          <w:rFonts w:ascii="Times New Roman" w:eastAsia="Times New Roman" w:hAnsi="Times New Roman" w:cs="Times New Roman"/>
          <w:color w:val="333333"/>
          <w:sz w:val="21"/>
          <w:szCs w:val="21"/>
          <w:lang w:val="en-US" w:eastAsia="it-IT"/>
        </w:rPr>
        <w:t>is dedicated</w:t>
      </w:r>
      <w:proofErr w:type="gramEnd"/>
      <w:r w:rsidRPr="001F754C">
        <w:rPr>
          <w:rFonts w:ascii="Times New Roman" w:eastAsia="Times New Roman" w:hAnsi="Times New Roman" w:cs="Times New Roman"/>
          <w:color w:val="333333"/>
          <w:sz w:val="21"/>
          <w:szCs w:val="21"/>
          <w:lang w:val="en-US" w:eastAsia="it-IT"/>
        </w:rPr>
        <w:t>, in the context of the Veneto region, to the analysis of the programming tools and to the design of the internal control system.</w:t>
      </w:r>
      <w:r w:rsidRPr="001F754C">
        <w:rPr>
          <w:rFonts w:ascii="Times New Roman" w:eastAsia="Times New Roman" w:hAnsi="Times New Roman" w:cs="Times New Roman"/>
          <w:color w:val="333333"/>
          <w:sz w:val="21"/>
          <w:szCs w:val="21"/>
          <w:lang w:val="en-US" w:eastAsia="it-IT"/>
        </w:rPr>
        <w:br/>
        <w:t xml:space="preserve">At the end of the </w:t>
      </w:r>
      <w:proofErr w:type="gramStart"/>
      <w:r w:rsidRPr="001F754C">
        <w:rPr>
          <w:rFonts w:ascii="Times New Roman" w:eastAsia="Times New Roman" w:hAnsi="Times New Roman" w:cs="Times New Roman"/>
          <w:color w:val="333333"/>
          <w:sz w:val="21"/>
          <w:szCs w:val="21"/>
          <w:lang w:val="en-US" w:eastAsia="it-IT"/>
        </w:rPr>
        <w:t>course</w:t>
      </w:r>
      <w:proofErr w:type="gramEnd"/>
      <w:r w:rsidRPr="001F754C">
        <w:rPr>
          <w:rFonts w:ascii="Times New Roman" w:eastAsia="Times New Roman" w:hAnsi="Times New Roman" w:cs="Times New Roman"/>
          <w:color w:val="333333"/>
          <w:sz w:val="21"/>
          <w:szCs w:val="21"/>
          <w:lang w:val="en-US" w:eastAsia="it-IT"/>
        </w:rPr>
        <w:t xml:space="preserve"> the student will be able to appreciate the </w:t>
      </w:r>
      <w:proofErr w:type="spellStart"/>
      <w:r w:rsidRPr="001F754C">
        <w:rPr>
          <w:rFonts w:ascii="Times New Roman" w:eastAsia="Times New Roman" w:hAnsi="Times New Roman" w:cs="Times New Roman"/>
          <w:color w:val="333333"/>
          <w:sz w:val="21"/>
          <w:szCs w:val="21"/>
          <w:lang w:val="en-US" w:eastAsia="it-IT"/>
        </w:rPr>
        <w:t>italian</w:t>
      </w:r>
      <w:proofErr w:type="spellEnd"/>
      <w:r w:rsidRPr="001F754C">
        <w:rPr>
          <w:rFonts w:ascii="Times New Roman" w:eastAsia="Times New Roman" w:hAnsi="Times New Roman" w:cs="Times New Roman"/>
          <w:color w:val="333333"/>
          <w:sz w:val="21"/>
          <w:szCs w:val="21"/>
          <w:lang w:val="en-US" w:eastAsia="it-IT"/>
        </w:rPr>
        <w:t xml:space="preserve"> health care system and to read and </w:t>
      </w:r>
      <w:proofErr w:type="spellStart"/>
      <w:r w:rsidRPr="001F754C">
        <w:rPr>
          <w:rFonts w:ascii="Times New Roman" w:eastAsia="Times New Roman" w:hAnsi="Times New Roman" w:cs="Times New Roman"/>
          <w:color w:val="333333"/>
          <w:sz w:val="21"/>
          <w:szCs w:val="21"/>
          <w:lang w:val="en-US" w:eastAsia="it-IT"/>
        </w:rPr>
        <w:t>undestand</w:t>
      </w:r>
      <w:proofErr w:type="spellEnd"/>
      <w:r w:rsidRPr="001F754C">
        <w:rPr>
          <w:rFonts w:ascii="Times New Roman" w:eastAsia="Times New Roman" w:hAnsi="Times New Roman" w:cs="Times New Roman"/>
          <w:color w:val="333333"/>
          <w:sz w:val="21"/>
          <w:szCs w:val="21"/>
          <w:lang w:val="en-US" w:eastAsia="it-IT"/>
        </w:rPr>
        <w:t xml:space="preserve"> the financial statement of the Veneto health care organizations.</w:t>
      </w:r>
    </w:p>
    <w:p w:rsidR="001F754C" w:rsidRPr="001F754C" w:rsidRDefault="001F754C" w:rsidP="001F754C">
      <w:pPr>
        <w:pBdr>
          <w:left w:val="single" w:sz="18" w:space="12" w:color="008EC7"/>
        </w:pBdr>
        <w:shd w:val="clear" w:color="auto" w:fill="FAFAFA"/>
        <w:spacing w:before="161" w:after="240" w:line="348" w:lineRule="atLeast"/>
        <w:outlineLvl w:val="3"/>
        <w:rPr>
          <w:rFonts w:ascii="Times New Roman" w:eastAsia="Times New Roman" w:hAnsi="Times New Roman" w:cs="Times New Roman"/>
          <w:b/>
          <w:caps/>
          <w:color w:val="000000"/>
          <w:sz w:val="21"/>
          <w:szCs w:val="21"/>
          <w:lang w:eastAsia="it-IT"/>
        </w:rPr>
      </w:pPr>
      <w:r w:rsidRPr="001F754C">
        <w:rPr>
          <w:rFonts w:ascii="Times New Roman" w:eastAsia="Times New Roman" w:hAnsi="Times New Roman" w:cs="Times New Roman"/>
          <w:b/>
          <w:caps/>
          <w:color w:val="000000"/>
          <w:sz w:val="21"/>
          <w:szCs w:val="21"/>
          <w:lang w:eastAsia="it-IT"/>
        </w:rPr>
        <w:t>SYLLABUS</w:t>
      </w:r>
    </w:p>
    <w:p w:rsidR="000847B1" w:rsidRPr="000847B1" w:rsidRDefault="001F754C" w:rsidP="00FA1807">
      <w:pPr>
        <w:shd w:val="clear" w:color="auto" w:fill="FFFFFF"/>
        <w:spacing w:after="150" w:line="240" w:lineRule="auto"/>
        <w:rPr>
          <w:rFonts w:ascii="Times New Roman" w:eastAsia="Times New Roman" w:hAnsi="Times New Roman" w:cs="Times New Roman"/>
          <w:color w:val="333333"/>
          <w:sz w:val="21"/>
          <w:szCs w:val="21"/>
          <w:lang w:val="en-US" w:eastAsia="it-IT"/>
        </w:rPr>
      </w:pPr>
      <w:r w:rsidRPr="000847B1">
        <w:rPr>
          <w:rFonts w:ascii="Times New Roman" w:eastAsia="Times New Roman" w:hAnsi="Times New Roman" w:cs="Times New Roman"/>
          <w:color w:val="333333"/>
          <w:sz w:val="21"/>
          <w:szCs w:val="21"/>
          <w:lang w:val="en-US" w:eastAsia="it-IT"/>
        </w:rPr>
        <w:t>The evolution of the Italian National Health System and the relevant legal sources. </w:t>
      </w:r>
      <w:r w:rsidRPr="000847B1">
        <w:rPr>
          <w:rFonts w:ascii="Times New Roman" w:eastAsia="Times New Roman" w:hAnsi="Times New Roman" w:cs="Times New Roman"/>
          <w:color w:val="333333"/>
          <w:sz w:val="21"/>
          <w:szCs w:val="21"/>
          <w:lang w:val="en-US" w:eastAsia="it-IT"/>
        </w:rPr>
        <w:br/>
        <w:t>2. The Italian health care expenditure. </w:t>
      </w:r>
      <w:r w:rsidRPr="000847B1">
        <w:rPr>
          <w:rFonts w:ascii="Times New Roman" w:eastAsia="Times New Roman" w:hAnsi="Times New Roman" w:cs="Times New Roman"/>
          <w:color w:val="333333"/>
          <w:sz w:val="21"/>
          <w:szCs w:val="21"/>
          <w:lang w:val="en-US" w:eastAsia="it-IT"/>
        </w:rPr>
        <w:br/>
        <w:t>3. The basic levels of care. </w:t>
      </w:r>
      <w:r w:rsidRPr="000847B1">
        <w:rPr>
          <w:rFonts w:ascii="Times New Roman" w:eastAsia="Times New Roman" w:hAnsi="Times New Roman" w:cs="Times New Roman"/>
          <w:color w:val="333333"/>
          <w:sz w:val="21"/>
          <w:szCs w:val="21"/>
          <w:lang w:val="en-US" w:eastAsia="it-IT"/>
        </w:rPr>
        <w:br/>
        <w:t>4. The organization of the NHS. Health Organizations, Trusts and Hospitals. </w:t>
      </w:r>
      <w:r w:rsidRPr="000847B1">
        <w:rPr>
          <w:rFonts w:ascii="Times New Roman" w:eastAsia="Times New Roman" w:hAnsi="Times New Roman" w:cs="Times New Roman"/>
          <w:color w:val="333333"/>
          <w:sz w:val="21"/>
          <w:szCs w:val="21"/>
          <w:lang w:val="en-US" w:eastAsia="it-IT"/>
        </w:rPr>
        <w:br/>
        <w:t>5. The management and organization of health care companies. </w:t>
      </w:r>
      <w:r w:rsidRPr="000847B1">
        <w:rPr>
          <w:rFonts w:ascii="Times New Roman" w:eastAsia="Times New Roman" w:hAnsi="Times New Roman" w:cs="Times New Roman"/>
          <w:color w:val="333333"/>
          <w:sz w:val="21"/>
          <w:szCs w:val="21"/>
          <w:lang w:val="en-US" w:eastAsia="it-IT"/>
        </w:rPr>
        <w:br/>
        <w:t>6. The equilibrium of HC organizations.</w:t>
      </w:r>
      <w:r w:rsidRPr="000847B1">
        <w:rPr>
          <w:rFonts w:ascii="Times New Roman" w:eastAsia="Times New Roman" w:hAnsi="Times New Roman" w:cs="Times New Roman"/>
          <w:color w:val="333333"/>
          <w:sz w:val="21"/>
          <w:szCs w:val="21"/>
          <w:lang w:val="en-US" w:eastAsia="it-IT"/>
        </w:rPr>
        <w:br/>
        <w:t>7. The planning and control process in health care organizations. </w:t>
      </w:r>
      <w:r w:rsidRPr="000847B1">
        <w:rPr>
          <w:rFonts w:ascii="Times New Roman" w:eastAsia="Times New Roman" w:hAnsi="Times New Roman" w:cs="Times New Roman"/>
          <w:color w:val="333333"/>
          <w:sz w:val="21"/>
          <w:szCs w:val="21"/>
          <w:lang w:val="en-US" w:eastAsia="it-IT"/>
        </w:rPr>
        <w:br/>
        <w:t>8. The assessment of performance in health care organizations. </w:t>
      </w:r>
      <w:r w:rsidRPr="000847B1">
        <w:rPr>
          <w:rFonts w:ascii="Times New Roman" w:eastAsia="Times New Roman" w:hAnsi="Times New Roman" w:cs="Times New Roman"/>
          <w:color w:val="333333"/>
          <w:sz w:val="21"/>
          <w:szCs w:val="21"/>
          <w:lang w:val="en-US" w:eastAsia="it-IT"/>
        </w:rPr>
        <w:br/>
        <w:t>9. Internal controls in health care organizations. </w:t>
      </w:r>
      <w:r w:rsidRPr="000847B1">
        <w:rPr>
          <w:rFonts w:ascii="Times New Roman" w:eastAsia="Times New Roman" w:hAnsi="Times New Roman" w:cs="Times New Roman"/>
          <w:color w:val="333333"/>
          <w:sz w:val="21"/>
          <w:szCs w:val="21"/>
          <w:lang w:val="en-US" w:eastAsia="it-IT"/>
        </w:rPr>
        <w:br/>
        <w:t>10. The health care system in the Veneto Region.</w:t>
      </w:r>
      <w:r w:rsidRPr="000847B1">
        <w:rPr>
          <w:rFonts w:ascii="Times New Roman" w:eastAsia="Times New Roman" w:hAnsi="Times New Roman" w:cs="Times New Roman"/>
          <w:color w:val="333333"/>
          <w:sz w:val="21"/>
          <w:szCs w:val="21"/>
          <w:lang w:val="en-US" w:eastAsia="it-IT"/>
        </w:rPr>
        <w:br/>
        <w:t>11. Accounting standards in for the Veneto health care organization</w:t>
      </w:r>
      <w:r w:rsidRPr="000847B1">
        <w:rPr>
          <w:rFonts w:ascii="Times New Roman" w:eastAsia="Times New Roman" w:hAnsi="Times New Roman" w:cs="Times New Roman"/>
          <w:color w:val="333333"/>
          <w:sz w:val="21"/>
          <w:szCs w:val="21"/>
          <w:lang w:val="en-US" w:eastAsia="it-IT"/>
        </w:rPr>
        <w:br/>
        <w:t>12. The Financial statement of the Veneto health care organizations</w:t>
      </w:r>
      <w:r w:rsidRPr="000847B1">
        <w:rPr>
          <w:rFonts w:ascii="Times New Roman" w:eastAsia="Times New Roman" w:hAnsi="Times New Roman" w:cs="Times New Roman"/>
          <w:color w:val="333333"/>
          <w:sz w:val="21"/>
          <w:szCs w:val="21"/>
          <w:lang w:val="en-US" w:eastAsia="it-IT"/>
        </w:rPr>
        <w:br/>
        <w:t>13. Examples of financial statements of the Veneto health care organizations </w:t>
      </w:r>
      <w:r w:rsidRPr="000847B1">
        <w:rPr>
          <w:rFonts w:ascii="Times New Roman" w:eastAsia="Times New Roman" w:hAnsi="Times New Roman" w:cs="Times New Roman"/>
          <w:color w:val="333333"/>
          <w:sz w:val="21"/>
          <w:szCs w:val="21"/>
          <w:lang w:val="en-US" w:eastAsia="it-IT"/>
        </w:rPr>
        <w:br/>
      </w:r>
      <w:r w:rsidRPr="000847B1">
        <w:rPr>
          <w:rFonts w:ascii="Times New Roman" w:eastAsia="Times New Roman" w:hAnsi="Times New Roman" w:cs="Times New Roman"/>
          <w:color w:val="333333"/>
          <w:sz w:val="21"/>
          <w:szCs w:val="21"/>
          <w:lang w:val="en-US" w:eastAsia="it-IT"/>
        </w:rPr>
        <w:br/>
      </w:r>
      <w:r w:rsidRPr="000847B1">
        <w:rPr>
          <w:rFonts w:ascii="Times New Roman" w:eastAsia="Times New Roman" w:hAnsi="Times New Roman" w:cs="Times New Roman"/>
          <w:b/>
          <w:color w:val="333333"/>
          <w:sz w:val="21"/>
          <w:szCs w:val="21"/>
          <w:lang w:val="en-US" w:eastAsia="it-IT"/>
        </w:rPr>
        <w:t xml:space="preserve">MATERIALS (Both </w:t>
      </w:r>
      <w:proofErr w:type="gramStart"/>
      <w:r w:rsidRPr="000847B1">
        <w:rPr>
          <w:rFonts w:ascii="Times New Roman" w:eastAsia="Times New Roman" w:hAnsi="Times New Roman" w:cs="Times New Roman"/>
          <w:b/>
          <w:color w:val="333333"/>
          <w:sz w:val="21"/>
          <w:szCs w:val="21"/>
          <w:lang w:val="en-US" w:eastAsia="it-IT"/>
        </w:rPr>
        <w:t>For</w:t>
      </w:r>
      <w:proofErr w:type="gramEnd"/>
      <w:r w:rsidRPr="000847B1">
        <w:rPr>
          <w:rFonts w:ascii="Times New Roman" w:eastAsia="Times New Roman" w:hAnsi="Times New Roman" w:cs="Times New Roman"/>
          <w:b/>
          <w:color w:val="333333"/>
          <w:sz w:val="21"/>
          <w:szCs w:val="21"/>
          <w:lang w:val="en-US" w:eastAsia="it-IT"/>
        </w:rPr>
        <w:t xml:space="preserve"> ATTENDING and NON ATTENDING STUDENTS</w:t>
      </w:r>
      <w:r w:rsidRPr="000847B1">
        <w:rPr>
          <w:rFonts w:ascii="Times New Roman" w:eastAsia="Times New Roman" w:hAnsi="Times New Roman" w:cs="Times New Roman"/>
          <w:color w:val="333333"/>
          <w:sz w:val="21"/>
          <w:szCs w:val="21"/>
          <w:lang w:val="en-US" w:eastAsia="it-IT"/>
        </w:rPr>
        <w:t>)</w:t>
      </w:r>
    </w:p>
    <w:p w:rsidR="001F754C" w:rsidRPr="000847B1" w:rsidRDefault="001F754C" w:rsidP="00FA1807">
      <w:pPr>
        <w:shd w:val="clear" w:color="auto" w:fill="FFFFFF"/>
        <w:spacing w:after="150" w:line="240" w:lineRule="auto"/>
        <w:rPr>
          <w:rFonts w:ascii="Times New Roman" w:eastAsia="Times New Roman" w:hAnsi="Times New Roman" w:cs="Times New Roman"/>
          <w:color w:val="333333"/>
          <w:sz w:val="21"/>
          <w:szCs w:val="21"/>
          <w:lang w:val="en-US" w:eastAsia="it-IT"/>
        </w:rPr>
      </w:pPr>
      <w:r w:rsidRPr="000847B1">
        <w:rPr>
          <w:rFonts w:ascii="Times New Roman" w:eastAsia="Times New Roman" w:hAnsi="Times New Roman" w:cs="Times New Roman"/>
          <w:color w:val="333333"/>
          <w:sz w:val="21"/>
          <w:szCs w:val="21"/>
          <w:lang w:val="en-US" w:eastAsia="it-IT"/>
        </w:rPr>
        <w:br/>
        <w:t>a) Slides (MYUNIVR)</w:t>
      </w:r>
      <w:r w:rsidRPr="000847B1">
        <w:rPr>
          <w:rFonts w:ascii="Times New Roman" w:eastAsia="Times New Roman" w:hAnsi="Times New Roman" w:cs="Times New Roman"/>
          <w:color w:val="333333"/>
          <w:sz w:val="21"/>
          <w:szCs w:val="21"/>
          <w:lang w:val="en-US" w:eastAsia="it-IT"/>
        </w:rPr>
        <w:br/>
        <w:t>b) Other materials (MYUNIVR)</w:t>
      </w:r>
      <w:r w:rsidRPr="000847B1">
        <w:rPr>
          <w:rFonts w:ascii="Times New Roman" w:eastAsia="Times New Roman" w:hAnsi="Times New Roman" w:cs="Times New Roman"/>
          <w:color w:val="333333"/>
          <w:sz w:val="21"/>
          <w:szCs w:val="21"/>
          <w:lang w:val="en-US" w:eastAsia="it-IT"/>
        </w:rPr>
        <w:br/>
        <w:t xml:space="preserve">c) A. ZANGRANDI (a </w:t>
      </w:r>
      <w:proofErr w:type="spellStart"/>
      <w:r w:rsidRPr="000847B1">
        <w:rPr>
          <w:rFonts w:ascii="Times New Roman" w:eastAsia="Times New Roman" w:hAnsi="Times New Roman" w:cs="Times New Roman"/>
          <w:color w:val="333333"/>
          <w:sz w:val="21"/>
          <w:szCs w:val="21"/>
          <w:lang w:val="en-US" w:eastAsia="it-IT"/>
        </w:rPr>
        <w:t>cura</w:t>
      </w:r>
      <w:proofErr w:type="spellEnd"/>
      <w:r w:rsidRPr="000847B1">
        <w:rPr>
          <w:rFonts w:ascii="Times New Roman" w:eastAsia="Times New Roman" w:hAnsi="Times New Roman" w:cs="Times New Roman"/>
          <w:color w:val="333333"/>
          <w:sz w:val="21"/>
          <w:szCs w:val="21"/>
          <w:lang w:val="en-US" w:eastAsia="it-IT"/>
        </w:rPr>
        <w:t xml:space="preserve"> di), </w:t>
      </w:r>
      <w:proofErr w:type="spellStart"/>
      <w:r w:rsidRPr="000847B1">
        <w:rPr>
          <w:rFonts w:ascii="Times New Roman" w:eastAsia="Times New Roman" w:hAnsi="Times New Roman" w:cs="Times New Roman"/>
          <w:color w:val="333333"/>
          <w:sz w:val="21"/>
          <w:szCs w:val="21"/>
          <w:lang w:val="en-US" w:eastAsia="it-IT"/>
        </w:rPr>
        <w:t>Economia</w:t>
      </w:r>
      <w:proofErr w:type="spellEnd"/>
      <w:r w:rsidRPr="000847B1">
        <w:rPr>
          <w:rFonts w:ascii="Times New Roman" w:eastAsia="Times New Roman" w:hAnsi="Times New Roman" w:cs="Times New Roman"/>
          <w:color w:val="333333"/>
          <w:sz w:val="21"/>
          <w:szCs w:val="21"/>
          <w:lang w:val="en-US" w:eastAsia="it-IT"/>
        </w:rPr>
        <w:t xml:space="preserve"> e management per le </w:t>
      </w:r>
      <w:proofErr w:type="spellStart"/>
      <w:r w:rsidRPr="000847B1">
        <w:rPr>
          <w:rFonts w:ascii="Times New Roman" w:eastAsia="Times New Roman" w:hAnsi="Times New Roman" w:cs="Times New Roman"/>
          <w:color w:val="333333"/>
          <w:sz w:val="21"/>
          <w:szCs w:val="21"/>
          <w:lang w:val="en-US" w:eastAsia="it-IT"/>
        </w:rPr>
        <w:t>professioni</w:t>
      </w:r>
      <w:proofErr w:type="spellEnd"/>
      <w:r w:rsidRPr="000847B1">
        <w:rPr>
          <w:rFonts w:ascii="Times New Roman" w:eastAsia="Times New Roman" w:hAnsi="Times New Roman" w:cs="Times New Roman"/>
          <w:color w:val="333333"/>
          <w:sz w:val="21"/>
          <w:szCs w:val="21"/>
          <w:lang w:val="en-US" w:eastAsia="it-IT"/>
        </w:rPr>
        <w:t xml:space="preserve"> </w:t>
      </w:r>
      <w:proofErr w:type="spellStart"/>
      <w:r w:rsidRPr="000847B1">
        <w:rPr>
          <w:rFonts w:ascii="Times New Roman" w:eastAsia="Times New Roman" w:hAnsi="Times New Roman" w:cs="Times New Roman"/>
          <w:color w:val="333333"/>
          <w:sz w:val="21"/>
          <w:szCs w:val="21"/>
          <w:lang w:val="en-US" w:eastAsia="it-IT"/>
        </w:rPr>
        <w:t>sanitarie</w:t>
      </w:r>
      <w:proofErr w:type="spellEnd"/>
      <w:r w:rsidRPr="000847B1">
        <w:rPr>
          <w:rFonts w:ascii="Times New Roman" w:eastAsia="Times New Roman" w:hAnsi="Times New Roman" w:cs="Times New Roman"/>
          <w:color w:val="333333"/>
          <w:sz w:val="21"/>
          <w:szCs w:val="21"/>
          <w:lang w:val="en-US" w:eastAsia="it-IT"/>
        </w:rPr>
        <w:t xml:space="preserve">, Mc </w:t>
      </w:r>
      <w:proofErr w:type="spellStart"/>
      <w:r w:rsidRPr="000847B1">
        <w:rPr>
          <w:rFonts w:ascii="Times New Roman" w:eastAsia="Times New Roman" w:hAnsi="Times New Roman" w:cs="Times New Roman"/>
          <w:color w:val="333333"/>
          <w:sz w:val="21"/>
          <w:szCs w:val="21"/>
          <w:lang w:val="en-US" w:eastAsia="it-IT"/>
        </w:rPr>
        <w:t>Graw</w:t>
      </w:r>
      <w:proofErr w:type="spellEnd"/>
      <w:r w:rsidRPr="000847B1">
        <w:rPr>
          <w:rFonts w:ascii="Times New Roman" w:eastAsia="Times New Roman" w:hAnsi="Times New Roman" w:cs="Times New Roman"/>
          <w:color w:val="333333"/>
          <w:sz w:val="21"/>
          <w:szCs w:val="21"/>
          <w:lang w:val="en-US" w:eastAsia="it-IT"/>
        </w:rPr>
        <w:t xml:space="preserve"> Hill, Milano, 2011</w:t>
      </w:r>
      <w:r w:rsidRPr="000847B1">
        <w:rPr>
          <w:rFonts w:ascii="Times New Roman" w:eastAsia="Times New Roman" w:hAnsi="Times New Roman" w:cs="Times New Roman"/>
          <w:color w:val="333333"/>
          <w:sz w:val="21"/>
          <w:szCs w:val="21"/>
          <w:lang w:val="en-US" w:eastAsia="it-IT"/>
        </w:rPr>
        <w:br/>
        <w:t xml:space="preserve">d) R. BALDUZZI – G. CARPANI (a </w:t>
      </w:r>
      <w:proofErr w:type="spellStart"/>
      <w:r w:rsidRPr="000847B1">
        <w:rPr>
          <w:rFonts w:ascii="Times New Roman" w:eastAsia="Times New Roman" w:hAnsi="Times New Roman" w:cs="Times New Roman"/>
          <w:color w:val="333333"/>
          <w:sz w:val="21"/>
          <w:szCs w:val="21"/>
          <w:lang w:val="en-US" w:eastAsia="it-IT"/>
        </w:rPr>
        <w:t>cura</w:t>
      </w:r>
      <w:proofErr w:type="spellEnd"/>
      <w:r w:rsidRPr="000847B1">
        <w:rPr>
          <w:rFonts w:ascii="Times New Roman" w:eastAsia="Times New Roman" w:hAnsi="Times New Roman" w:cs="Times New Roman"/>
          <w:color w:val="333333"/>
          <w:sz w:val="21"/>
          <w:szCs w:val="21"/>
          <w:lang w:val="en-US" w:eastAsia="it-IT"/>
        </w:rPr>
        <w:t xml:space="preserve"> di), </w:t>
      </w:r>
      <w:proofErr w:type="spellStart"/>
      <w:r w:rsidRPr="000847B1">
        <w:rPr>
          <w:rFonts w:ascii="Times New Roman" w:eastAsia="Times New Roman" w:hAnsi="Times New Roman" w:cs="Times New Roman"/>
          <w:color w:val="333333"/>
          <w:sz w:val="21"/>
          <w:szCs w:val="21"/>
          <w:lang w:val="en-US" w:eastAsia="it-IT"/>
        </w:rPr>
        <w:t>Manuale</w:t>
      </w:r>
      <w:proofErr w:type="spellEnd"/>
      <w:r w:rsidRPr="000847B1">
        <w:rPr>
          <w:rFonts w:ascii="Times New Roman" w:eastAsia="Times New Roman" w:hAnsi="Times New Roman" w:cs="Times New Roman"/>
          <w:color w:val="333333"/>
          <w:sz w:val="21"/>
          <w:szCs w:val="21"/>
          <w:lang w:val="en-US" w:eastAsia="it-IT"/>
        </w:rPr>
        <w:t xml:space="preserve"> di </w:t>
      </w:r>
      <w:proofErr w:type="spellStart"/>
      <w:r w:rsidRPr="000847B1">
        <w:rPr>
          <w:rFonts w:ascii="Times New Roman" w:eastAsia="Times New Roman" w:hAnsi="Times New Roman" w:cs="Times New Roman"/>
          <w:color w:val="333333"/>
          <w:sz w:val="21"/>
          <w:szCs w:val="21"/>
          <w:lang w:val="en-US" w:eastAsia="it-IT"/>
        </w:rPr>
        <w:t>diritto</w:t>
      </w:r>
      <w:proofErr w:type="spellEnd"/>
      <w:r w:rsidRPr="000847B1">
        <w:rPr>
          <w:rFonts w:ascii="Times New Roman" w:eastAsia="Times New Roman" w:hAnsi="Times New Roman" w:cs="Times New Roman"/>
          <w:color w:val="333333"/>
          <w:sz w:val="21"/>
          <w:szCs w:val="21"/>
          <w:lang w:val="en-US" w:eastAsia="it-IT"/>
        </w:rPr>
        <w:t xml:space="preserve"> </w:t>
      </w:r>
      <w:proofErr w:type="spellStart"/>
      <w:r w:rsidRPr="000847B1">
        <w:rPr>
          <w:rFonts w:ascii="Times New Roman" w:eastAsia="Times New Roman" w:hAnsi="Times New Roman" w:cs="Times New Roman"/>
          <w:color w:val="333333"/>
          <w:sz w:val="21"/>
          <w:szCs w:val="21"/>
          <w:lang w:val="en-US" w:eastAsia="it-IT"/>
        </w:rPr>
        <w:t>sanitario</w:t>
      </w:r>
      <w:proofErr w:type="spellEnd"/>
      <w:r w:rsidRPr="000847B1">
        <w:rPr>
          <w:rFonts w:ascii="Times New Roman" w:eastAsia="Times New Roman" w:hAnsi="Times New Roman" w:cs="Times New Roman"/>
          <w:color w:val="333333"/>
          <w:sz w:val="21"/>
          <w:szCs w:val="21"/>
          <w:lang w:val="en-US" w:eastAsia="it-IT"/>
        </w:rPr>
        <w:t xml:space="preserve">, Il </w:t>
      </w:r>
      <w:proofErr w:type="spellStart"/>
      <w:r w:rsidRPr="000847B1">
        <w:rPr>
          <w:rFonts w:ascii="Times New Roman" w:eastAsia="Times New Roman" w:hAnsi="Times New Roman" w:cs="Times New Roman"/>
          <w:color w:val="333333"/>
          <w:sz w:val="21"/>
          <w:szCs w:val="21"/>
          <w:lang w:val="en-US" w:eastAsia="it-IT"/>
        </w:rPr>
        <w:t>Mulino</w:t>
      </w:r>
      <w:proofErr w:type="spellEnd"/>
      <w:r w:rsidRPr="000847B1">
        <w:rPr>
          <w:rFonts w:ascii="Times New Roman" w:eastAsia="Times New Roman" w:hAnsi="Times New Roman" w:cs="Times New Roman"/>
          <w:color w:val="333333"/>
          <w:sz w:val="21"/>
          <w:szCs w:val="21"/>
          <w:lang w:val="en-US" w:eastAsia="it-IT"/>
        </w:rPr>
        <w:t>, Bologna, 2013;</w:t>
      </w:r>
    </w:p>
    <w:tbl>
      <w:tblPr>
        <w:tblW w:w="12708" w:type="dxa"/>
        <w:tblBorders>
          <w:top w:val="single" w:sz="12" w:space="0" w:color="00648C"/>
          <w:bottom w:val="single" w:sz="6" w:space="0" w:color="DADADA"/>
        </w:tblBorders>
        <w:tblCellMar>
          <w:top w:w="15" w:type="dxa"/>
          <w:left w:w="15" w:type="dxa"/>
          <w:bottom w:w="300" w:type="dxa"/>
          <w:right w:w="15" w:type="dxa"/>
        </w:tblCellMar>
        <w:tblLook w:val="04A0" w:firstRow="1" w:lastRow="0" w:firstColumn="1" w:lastColumn="0" w:noHBand="0" w:noVBand="1"/>
      </w:tblPr>
      <w:tblGrid>
        <w:gridCol w:w="1285"/>
        <w:gridCol w:w="7012"/>
        <w:gridCol w:w="1661"/>
        <w:gridCol w:w="754"/>
        <w:gridCol w:w="1256"/>
        <w:gridCol w:w="740"/>
      </w:tblGrid>
      <w:tr w:rsidR="001F754C" w:rsidRPr="001F754C" w:rsidTr="001F754C">
        <w:trPr>
          <w:tblHeader/>
        </w:trPr>
        <w:tc>
          <w:tcPr>
            <w:tcW w:w="0" w:type="auto"/>
            <w:gridSpan w:val="6"/>
            <w:tcBorders>
              <w:top w:val="nil"/>
            </w:tcBorders>
            <w:shd w:val="clear" w:color="auto" w:fill="00648C"/>
            <w:tcMar>
              <w:top w:w="120" w:type="dxa"/>
              <w:left w:w="120" w:type="dxa"/>
              <w:bottom w:w="120" w:type="dxa"/>
              <w:right w:w="120" w:type="dxa"/>
            </w:tcMar>
            <w:hideMark/>
          </w:tcPr>
          <w:p w:rsidR="001F754C" w:rsidRPr="001F754C" w:rsidRDefault="001F754C" w:rsidP="001F754C">
            <w:pPr>
              <w:spacing w:after="300" w:line="240" w:lineRule="auto"/>
              <w:rPr>
                <w:rFonts w:ascii="Times New Roman" w:eastAsia="Times New Roman" w:hAnsi="Times New Roman" w:cs="Times New Roman"/>
                <w:color w:val="FFFFFF"/>
                <w:sz w:val="24"/>
                <w:szCs w:val="24"/>
                <w:lang w:eastAsia="it-IT"/>
              </w:rPr>
            </w:pPr>
            <w:r w:rsidRPr="001F754C">
              <w:rPr>
                <w:rFonts w:ascii="Times New Roman" w:eastAsia="Times New Roman" w:hAnsi="Times New Roman" w:cs="Times New Roman"/>
                <w:color w:val="FFFFFF"/>
                <w:sz w:val="24"/>
                <w:szCs w:val="24"/>
                <w:lang w:eastAsia="it-IT"/>
              </w:rPr>
              <w:t>Reference books</w:t>
            </w:r>
          </w:p>
        </w:tc>
      </w:tr>
      <w:tr w:rsidR="001F754C" w:rsidRPr="000847B1" w:rsidTr="001F754C">
        <w:trPr>
          <w:tblHeader/>
        </w:trPr>
        <w:tc>
          <w:tcPr>
            <w:tcW w:w="0" w:type="auto"/>
            <w:tcBorders>
              <w:top w:val="single" w:sz="6" w:space="0" w:color="DDDDDD"/>
            </w:tcBorders>
            <w:shd w:val="clear" w:color="auto" w:fill="auto"/>
            <w:tcMar>
              <w:top w:w="120" w:type="dxa"/>
              <w:left w:w="120" w:type="dxa"/>
              <w:bottom w:w="120" w:type="dxa"/>
              <w:right w:w="120" w:type="dxa"/>
            </w:tcMar>
            <w:hideMark/>
          </w:tcPr>
          <w:p w:rsidR="001F754C" w:rsidRPr="001F754C" w:rsidRDefault="001F754C" w:rsidP="001F754C">
            <w:pPr>
              <w:spacing w:after="300" w:line="240" w:lineRule="auto"/>
              <w:rPr>
                <w:rFonts w:ascii="Times New Roman" w:eastAsia="Times New Roman" w:hAnsi="Times New Roman" w:cs="Times New Roman"/>
                <w:color w:val="FFFFFF"/>
                <w:sz w:val="24"/>
                <w:szCs w:val="24"/>
                <w:lang w:eastAsia="it-IT"/>
              </w:rPr>
            </w:pPr>
            <w:r w:rsidRPr="001F754C">
              <w:rPr>
                <w:rFonts w:ascii="Times New Roman" w:eastAsia="Times New Roman" w:hAnsi="Times New Roman" w:cs="Times New Roman"/>
                <w:color w:val="FFFFFF"/>
                <w:sz w:val="24"/>
                <w:szCs w:val="24"/>
                <w:lang w:eastAsia="it-IT"/>
              </w:rPr>
              <w:t>Author</w:t>
            </w:r>
          </w:p>
        </w:tc>
        <w:tc>
          <w:tcPr>
            <w:tcW w:w="0" w:type="auto"/>
            <w:tcBorders>
              <w:top w:val="single" w:sz="6" w:space="0" w:color="DDDDDD"/>
            </w:tcBorders>
            <w:shd w:val="clear" w:color="auto" w:fill="auto"/>
            <w:tcMar>
              <w:top w:w="120" w:type="dxa"/>
              <w:left w:w="120" w:type="dxa"/>
              <w:bottom w:w="120" w:type="dxa"/>
              <w:right w:w="120" w:type="dxa"/>
            </w:tcMar>
            <w:hideMark/>
          </w:tcPr>
          <w:p w:rsidR="001F754C" w:rsidRPr="001F754C" w:rsidRDefault="001F754C" w:rsidP="001F754C">
            <w:pPr>
              <w:spacing w:after="300" w:line="240" w:lineRule="auto"/>
              <w:rPr>
                <w:rFonts w:ascii="Times New Roman" w:eastAsia="Times New Roman" w:hAnsi="Times New Roman" w:cs="Times New Roman"/>
                <w:color w:val="FFFFFF"/>
                <w:sz w:val="24"/>
                <w:szCs w:val="24"/>
                <w:lang w:eastAsia="it-IT"/>
              </w:rPr>
            </w:pPr>
            <w:r w:rsidRPr="001F754C">
              <w:rPr>
                <w:rFonts w:ascii="Times New Roman" w:eastAsia="Times New Roman" w:hAnsi="Times New Roman" w:cs="Times New Roman"/>
                <w:color w:val="FFFFFF"/>
                <w:sz w:val="24"/>
                <w:szCs w:val="24"/>
                <w:lang w:eastAsia="it-IT"/>
              </w:rPr>
              <w:t>Title</w:t>
            </w:r>
          </w:p>
        </w:tc>
        <w:tc>
          <w:tcPr>
            <w:tcW w:w="0" w:type="auto"/>
            <w:tcBorders>
              <w:top w:val="single" w:sz="6" w:space="0" w:color="DDDDDD"/>
            </w:tcBorders>
            <w:shd w:val="clear" w:color="auto" w:fill="auto"/>
            <w:tcMar>
              <w:top w:w="120" w:type="dxa"/>
              <w:left w:w="120" w:type="dxa"/>
              <w:bottom w:w="120" w:type="dxa"/>
              <w:right w:w="120" w:type="dxa"/>
            </w:tcMar>
            <w:hideMark/>
          </w:tcPr>
          <w:p w:rsidR="001F754C" w:rsidRPr="001F754C" w:rsidRDefault="001F754C" w:rsidP="001F754C">
            <w:pPr>
              <w:spacing w:after="300" w:line="240" w:lineRule="auto"/>
              <w:rPr>
                <w:rFonts w:ascii="Times New Roman" w:eastAsia="Times New Roman" w:hAnsi="Times New Roman" w:cs="Times New Roman"/>
                <w:color w:val="FFFFFF"/>
                <w:sz w:val="24"/>
                <w:szCs w:val="24"/>
                <w:lang w:eastAsia="it-IT"/>
              </w:rPr>
            </w:pPr>
            <w:r w:rsidRPr="001F754C">
              <w:rPr>
                <w:rFonts w:ascii="Times New Roman" w:eastAsia="Times New Roman" w:hAnsi="Times New Roman" w:cs="Times New Roman"/>
                <w:color w:val="FFFFFF"/>
                <w:sz w:val="24"/>
                <w:szCs w:val="24"/>
                <w:lang w:eastAsia="it-IT"/>
              </w:rPr>
              <w:t>Publisher</w:t>
            </w:r>
          </w:p>
        </w:tc>
        <w:tc>
          <w:tcPr>
            <w:tcW w:w="0" w:type="auto"/>
            <w:tcBorders>
              <w:top w:val="single" w:sz="6" w:space="0" w:color="DDDDDD"/>
            </w:tcBorders>
            <w:shd w:val="clear" w:color="auto" w:fill="auto"/>
            <w:tcMar>
              <w:top w:w="120" w:type="dxa"/>
              <w:left w:w="120" w:type="dxa"/>
              <w:bottom w:w="120" w:type="dxa"/>
              <w:right w:w="120" w:type="dxa"/>
            </w:tcMar>
            <w:hideMark/>
          </w:tcPr>
          <w:p w:rsidR="001F754C" w:rsidRPr="001F754C" w:rsidRDefault="001F754C" w:rsidP="001F754C">
            <w:pPr>
              <w:spacing w:after="300" w:line="240" w:lineRule="auto"/>
              <w:rPr>
                <w:rFonts w:ascii="Times New Roman" w:eastAsia="Times New Roman" w:hAnsi="Times New Roman" w:cs="Times New Roman"/>
                <w:color w:val="FFFFFF"/>
                <w:sz w:val="24"/>
                <w:szCs w:val="24"/>
                <w:lang w:eastAsia="it-IT"/>
              </w:rPr>
            </w:pPr>
            <w:proofErr w:type="spellStart"/>
            <w:r w:rsidRPr="001F754C">
              <w:rPr>
                <w:rFonts w:ascii="Times New Roman" w:eastAsia="Times New Roman" w:hAnsi="Times New Roman" w:cs="Times New Roman"/>
                <w:color w:val="FFFFFF"/>
                <w:sz w:val="24"/>
                <w:szCs w:val="24"/>
                <w:lang w:eastAsia="it-IT"/>
              </w:rPr>
              <w:t>Year</w:t>
            </w:r>
            <w:proofErr w:type="spellEnd"/>
          </w:p>
        </w:tc>
        <w:tc>
          <w:tcPr>
            <w:tcW w:w="0" w:type="auto"/>
            <w:tcBorders>
              <w:top w:val="single" w:sz="6" w:space="0" w:color="DDDDDD"/>
            </w:tcBorders>
            <w:shd w:val="clear" w:color="auto" w:fill="auto"/>
            <w:tcMar>
              <w:top w:w="120" w:type="dxa"/>
              <w:left w:w="120" w:type="dxa"/>
              <w:bottom w:w="120" w:type="dxa"/>
              <w:right w:w="120" w:type="dxa"/>
            </w:tcMar>
            <w:hideMark/>
          </w:tcPr>
          <w:p w:rsidR="001F754C" w:rsidRPr="001F754C" w:rsidRDefault="001F754C" w:rsidP="001F754C">
            <w:pPr>
              <w:spacing w:after="300" w:line="240" w:lineRule="auto"/>
              <w:rPr>
                <w:rFonts w:ascii="Times New Roman" w:eastAsia="Times New Roman" w:hAnsi="Times New Roman" w:cs="Times New Roman"/>
                <w:color w:val="FFFFFF"/>
                <w:sz w:val="24"/>
                <w:szCs w:val="24"/>
                <w:lang w:eastAsia="it-IT"/>
              </w:rPr>
            </w:pPr>
            <w:r w:rsidRPr="001F754C">
              <w:rPr>
                <w:rFonts w:ascii="Times New Roman" w:eastAsia="Times New Roman" w:hAnsi="Times New Roman" w:cs="Times New Roman"/>
                <w:color w:val="FFFFFF"/>
                <w:sz w:val="24"/>
                <w:szCs w:val="24"/>
                <w:lang w:eastAsia="it-IT"/>
              </w:rPr>
              <w:t>ISBN</w:t>
            </w:r>
          </w:p>
        </w:tc>
        <w:tc>
          <w:tcPr>
            <w:tcW w:w="0" w:type="auto"/>
            <w:tcBorders>
              <w:top w:val="single" w:sz="6" w:space="0" w:color="DDDDDD"/>
            </w:tcBorders>
            <w:shd w:val="clear" w:color="auto" w:fill="auto"/>
            <w:tcMar>
              <w:top w:w="120" w:type="dxa"/>
              <w:left w:w="120" w:type="dxa"/>
              <w:bottom w:w="120" w:type="dxa"/>
              <w:right w:w="120" w:type="dxa"/>
            </w:tcMar>
            <w:hideMark/>
          </w:tcPr>
          <w:p w:rsidR="001F754C" w:rsidRPr="001F754C" w:rsidRDefault="001F754C" w:rsidP="001F754C">
            <w:pPr>
              <w:spacing w:after="300" w:line="240" w:lineRule="auto"/>
              <w:rPr>
                <w:rFonts w:ascii="Times New Roman" w:eastAsia="Times New Roman" w:hAnsi="Times New Roman" w:cs="Times New Roman"/>
                <w:color w:val="FFFFFF"/>
                <w:sz w:val="24"/>
                <w:szCs w:val="24"/>
                <w:lang w:eastAsia="it-IT"/>
              </w:rPr>
            </w:pPr>
            <w:r w:rsidRPr="001F754C">
              <w:rPr>
                <w:rFonts w:ascii="Times New Roman" w:eastAsia="Times New Roman" w:hAnsi="Times New Roman" w:cs="Times New Roman"/>
                <w:color w:val="FFFFFF"/>
                <w:sz w:val="24"/>
                <w:szCs w:val="24"/>
                <w:lang w:eastAsia="it-IT"/>
              </w:rPr>
              <w:t>Note</w:t>
            </w:r>
          </w:p>
        </w:tc>
      </w:tr>
      <w:tr w:rsidR="001F754C" w:rsidRPr="000847B1" w:rsidTr="001F754C">
        <w:tc>
          <w:tcPr>
            <w:tcW w:w="0" w:type="auto"/>
            <w:tcBorders>
              <w:top w:val="single" w:sz="6" w:space="0" w:color="DDDDDD"/>
            </w:tcBorders>
            <w:shd w:val="clear" w:color="auto" w:fill="auto"/>
            <w:tcMar>
              <w:top w:w="120" w:type="dxa"/>
              <w:left w:w="120" w:type="dxa"/>
              <w:bottom w:w="120" w:type="dxa"/>
              <w:right w:w="120" w:type="dxa"/>
            </w:tcMar>
            <w:hideMark/>
          </w:tcPr>
          <w:p w:rsidR="001F754C" w:rsidRPr="001F754C" w:rsidRDefault="001F754C" w:rsidP="001F754C">
            <w:pPr>
              <w:spacing w:after="300" w:line="240" w:lineRule="auto"/>
              <w:rPr>
                <w:rFonts w:ascii="Times New Roman" w:eastAsia="Times New Roman" w:hAnsi="Times New Roman" w:cs="Times New Roman"/>
                <w:sz w:val="24"/>
                <w:szCs w:val="24"/>
                <w:lang w:eastAsia="it-IT"/>
              </w:rPr>
            </w:pPr>
            <w:proofErr w:type="spellStart"/>
            <w:r w:rsidRPr="001F754C">
              <w:rPr>
                <w:rFonts w:ascii="Times New Roman" w:eastAsia="Times New Roman" w:hAnsi="Times New Roman" w:cs="Times New Roman"/>
                <w:sz w:val="24"/>
                <w:szCs w:val="24"/>
                <w:lang w:eastAsia="it-IT"/>
              </w:rPr>
              <w:t>Zangrandi</w:t>
            </w:r>
            <w:proofErr w:type="spellEnd"/>
            <w:r w:rsidRPr="001F754C">
              <w:rPr>
                <w:rFonts w:ascii="Times New Roman" w:eastAsia="Times New Roman" w:hAnsi="Times New Roman" w:cs="Times New Roman"/>
                <w:sz w:val="24"/>
                <w:szCs w:val="24"/>
                <w:lang w:eastAsia="it-IT"/>
              </w:rPr>
              <w:t xml:space="preserve"> </w:t>
            </w:r>
            <w:r w:rsidRPr="000847B1">
              <w:rPr>
                <w:rFonts w:ascii="Times New Roman" w:eastAsia="Times New Roman" w:hAnsi="Times New Roman" w:cs="Times New Roman"/>
                <w:sz w:val="24"/>
                <w:szCs w:val="24"/>
                <w:lang w:eastAsia="it-IT"/>
              </w:rPr>
              <w:t xml:space="preserve"> </w:t>
            </w:r>
          </w:p>
        </w:tc>
        <w:tc>
          <w:tcPr>
            <w:tcW w:w="0" w:type="auto"/>
            <w:tcBorders>
              <w:top w:val="single" w:sz="6" w:space="0" w:color="DDDDDD"/>
            </w:tcBorders>
            <w:shd w:val="clear" w:color="auto" w:fill="auto"/>
            <w:tcMar>
              <w:top w:w="120" w:type="dxa"/>
              <w:left w:w="120" w:type="dxa"/>
              <w:bottom w:w="120" w:type="dxa"/>
              <w:right w:w="120" w:type="dxa"/>
            </w:tcMar>
            <w:hideMark/>
          </w:tcPr>
          <w:p w:rsidR="001F754C" w:rsidRPr="001F754C" w:rsidRDefault="001F754C" w:rsidP="001F754C">
            <w:pPr>
              <w:spacing w:after="300" w:line="240" w:lineRule="auto"/>
              <w:rPr>
                <w:rFonts w:ascii="Times New Roman" w:eastAsia="Times New Roman" w:hAnsi="Times New Roman" w:cs="Times New Roman"/>
                <w:sz w:val="24"/>
                <w:szCs w:val="24"/>
                <w:lang w:eastAsia="it-IT"/>
              </w:rPr>
            </w:pPr>
            <w:r w:rsidRPr="001F754C">
              <w:rPr>
                <w:rFonts w:ascii="Times New Roman" w:eastAsia="Times New Roman" w:hAnsi="Times New Roman" w:cs="Times New Roman"/>
                <w:sz w:val="24"/>
                <w:szCs w:val="24"/>
                <w:lang w:eastAsia="it-IT"/>
              </w:rPr>
              <w:t>Economia e management per le professioni sanitarie (Edizione</w:t>
            </w:r>
            <w:r w:rsidRPr="000847B1">
              <w:rPr>
                <w:rFonts w:ascii="Times New Roman" w:eastAsia="Times New Roman" w:hAnsi="Times New Roman" w:cs="Times New Roman"/>
                <w:sz w:val="24"/>
                <w:szCs w:val="24"/>
                <w:lang w:eastAsia="it-IT"/>
              </w:rPr>
              <w:t xml:space="preserve">   </w:t>
            </w:r>
            <w:r w:rsidRPr="001F754C">
              <w:rPr>
                <w:rFonts w:ascii="Times New Roman" w:eastAsia="Times New Roman" w:hAnsi="Times New Roman" w:cs="Times New Roman"/>
                <w:sz w:val="24"/>
                <w:szCs w:val="24"/>
                <w:lang w:eastAsia="it-IT"/>
              </w:rPr>
              <w:t xml:space="preserve"> 4)</w:t>
            </w:r>
          </w:p>
        </w:tc>
        <w:tc>
          <w:tcPr>
            <w:tcW w:w="0" w:type="auto"/>
            <w:tcBorders>
              <w:top w:val="single" w:sz="6" w:space="0" w:color="DDDDDD"/>
            </w:tcBorders>
            <w:shd w:val="clear" w:color="auto" w:fill="auto"/>
            <w:tcMar>
              <w:top w:w="120" w:type="dxa"/>
              <w:left w:w="120" w:type="dxa"/>
              <w:bottom w:w="120" w:type="dxa"/>
              <w:right w:w="120" w:type="dxa"/>
            </w:tcMar>
            <w:hideMark/>
          </w:tcPr>
          <w:p w:rsidR="001F754C" w:rsidRPr="001F754C" w:rsidRDefault="001F754C" w:rsidP="001F754C">
            <w:pPr>
              <w:spacing w:after="300" w:line="240" w:lineRule="auto"/>
              <w:rPr>
                <w:rFonts w:ascii="Times New Roman" w:eastAsia="Times New Roman" w:hAnsi="Times New Roman" w:cs="Times New Roman"/>
                <w:sz w:val="24"/>
                <w:szCs w:val="24"/>
                <w:lang w:eastAsia="it-IT"/>
              </w:rPr>
            </w:pPr>
            <w:r w:rsidRPr="001F754C">
              <w:rPr>
                <w:rFonts w:ascii="Times New Roman" w:eastAsia="Times New Roman" w:hAnsi="Times New Roman" w:cs="Times New Roman"/>
                <w:sz w:val="24"/>
                <w:szCs w:val="24"/>
                <w:lang w:eastAsia="it-IT"/>
              </w:rPr>
              <w:t xml:space="preserve">Mc </w:t>
            </w:r>
            <w:proofErr w:type="spellStart"/>
            <w:r w:rsidRPr="001F754C">
              <w:rPr>
                <w:rFonts w:ascii="Times New Roman" w:eastAsia="Times New Roman" w:hAnsi="Times New Roman" w:cs="Times New Roman"/>
                <w:sz w:val="24"/>
                <w:szCs w:val="24"/>
                <w:lang w:eastAsia="it-IT"/>
              </w:rPr>
              <w:t>Graw</w:t>
            </w:r>
            <w:proofErr w:type="spellEnd"/>
            <w:r w:rsidRPr="001F754C">
              <w:rPr>
                <w:rFonts w:ascii="Times New Roman" w:eastAsia="Times New Roman" w:hAnsi="Times New Roman" w:cs="Times New Roman"/>
                <w:sz w:val="24"/>
                <w:szCs w:val="24"/>
                <w:lang w:eastAsia="it-IT"/>
              </w:rPr>
              <w:t xml:space="preserve"> Hill</w:t>
            </w:r>
          </w:p>
        </w:tc>
        <w:tc>
          <w:tcPr>
            <w:tcW w:w="0" w:type="auto"/>
            <w:tcBorders>
              <w:top w:val="single" w:sz="6" w:space="0" w:color="DDDDDD"/>
            </w:tcBorders>
            <w:shd w:val="clear" w:color="auto" w:fill="auto"/>
            <w:tcMar>
              <w:top w:w="120" w:type="dxa"/>
              <w:left w:w="120" w:type="dxa"/>
              <w:bottom w:w="120" w:type="dxa"/>
              <w:right w:w="120" w:type="dxa"/>
            </w:tcMar>
            <w:hideMark/>
          </w:tcPr>
          <w:p w:rsidR="001F754C" w:rsidRPr="001F754C" w:rsidRDefault="001F754C" w:rsidP="001F754C">
            <w:pPr>
              <w:spacing w:after="300" w:line="240" w:lineRule="auto"/>
              <w:rPr>
                <w:rFonts w:ascii="Times New Roman" w:eastAsia="Times New Roman" w:hAnsi="Times New Roman" w:cs="Times New Roman"/>
                <w:sz w:val="24"/>
                <w:szCs w:val="24"/>
                <w:lang w:eastAsia="it-IT"/>
              </w:rPr>
            </w:pPr>
            <w:r w:rsidRPr="001F754C">
              <w:rPr>
                <w:rFonts w:ascii="Times New Roman" w:eastAsia="Times New Roman" w:hAnsi="Times New Roman" w:cs="Times New Roman"/>
                <w:sz w:val="24"/>
                <w:szCs w:val="24"/>
                <w:lang w:eastAsia="it-IT"/>
              </w:rPr>
              <w:t>2011</w:t>
            </w:r>
          </w:p>
        </w:tc>
        <w:tc>
          <w:tcPr>
            <w:tcW w:w="0" w:type="auto"/>
            <w:tcBorders>
              <w:top w:val="single" w:sz="6" w:space="0" w:color="DDDDDD"/>
            </w:tcBorders>
            <w:shd w:val="clear" w:color="auto" w:fill="auto"/>
            <w:tcMar>
              <w:top w:w="120" w:type="dxa"/>
              <w:left w:w="120" w:type="dxa"/>
              <w:bottom w:w="120" w:type="dxa"/>
              <w:right w:w="120" w:type="dxa"/>
            </w:tcMar>
            <w:hideMark/>
          </w:tcPr>
          <w:p w:rsidR="001F754C" w:rsidRPr="001F754C" w:rsidRDefault="001F754C" w:rsidP="001F754C">
            <w:pPr>
              <w:spacing w:after="300" w:line="240" w:lineRule="auto"/>
              <w:rPr>
                <w:rFonts w:ascii="Times New Roman" w:eastAsia="Times New Roman" w:hAnsi="Times New Roman" w:cs="Times New Roman"/>
                <w:sz w:val="24"/>
                <w:szCs w:val="24"/>
                <w:lang w:eastAsia="it-IT"/>
              </w:rPr>
            </w:pPr>
            <w:r w:rsidRPr="001F754C">
              <w:rPr>
                <w:rFonts w:ascii="Times New Roman" w:eastAsia="Times New Roman" w:hAnsi="Times New Roman" w:cs="Times New Roman"/>
                <w:sz w:val="24"/>
                <w:szCs w:val="24"/>
                <w:lang w:eastAsia="it-IT"/>
              </w:rPr>
              <w:t>38636905</w:t>
            </w:r>
          </w:p>
        </w:tc>
        <w:tc>
          <w:tcPr>
            <w:tcW w:w="0" w:type="auto"/>
            <w:tcBorders>
              <w:top w:val="single" w:sz="6" w:space="0" w:color="DDDDDD"/>
            </w:tcBorders>
            <w:shd w:val="clear" w:color="auto" w:fill="auto"/>
            <w:tcMar>
              <w:top w:w="120" w:type="dxa"/>
              <w:left w:w="120" w:type="dxa"/>
              <w:bottom w:w="120" w:type="dxa"/>
              <w:right w:w="120" w:type="dxa"/>
            </w:tcMar>
            <w:hideMark/>
          </w:tcPr>
          <w:p w:rsidR="001F754C" w:rsidRPr="001F754C" w:rsidRDefault="001F754C" w:rsidP="001F754C">
            <w:pPr>
              <w:spacing w:after="300" w:line="240" w:lineRule="auto"/>
              <w:rPr>
                <w:rFonts w:ascii="Times New Roman" w:eastAsia="Times New Roman" w:hAnsi="Times New Roman" w:cs="Times New Roman"/>
                <w:sz w:val="24"/>
                <w:szCs w:val="24"/>
                <w:lang w:eastAsia="it-IT"/>
              </w:rPr>
            </w:pPr>
          </w:p>
        </w:tc>
      </w:tr>
    </w:tbl>
    <w:p w:rsidR="00FA1807" w:rsidRDefault="00FA1807" w:rsidP="001F754C">
      <w:pPr>
        <w:pBdr>
          <w:left w:val="single" w:sz="18" w:space="12" w:color="008EC7"/>
        </w:pBdr>
        <w:shd w:val="clear" w:color="auto" w:fill="FAFAFA"/>
        <w:spacing w:before="161" w:after="240" w:line="348" w:lineRule="atLeast"/>
        <w:outlineLvl w:val="3"/>
        <w:rPr>
          <w:rFonts w:ascii="Times New Roman" w:eastAsia="Times New Roman" w:hAnsi="Times New Roman" w:cs="Times New Roman"/>
          <w:b/>
          <w:caps/>
          <w:color w:val="000000"/>
          <w:sz w:val="21"/>
          <w:szCs w:val="21"/>
          <w:lang w:val="en-US" w:eastAsia="it-IT"/>
        </w:rPr>
      </w:pPr>
    </w:p>
    <w:p w:rsidR="00FA1807" w:rsidRDefault="00FA1807" w:rsidP="001F754C">
      <w:pPr>
        <w:pBdr>
          <w:left w:val="single" w:sz="18" w:space="12" w:color="008EC7"/>
        </w:pBdr>
        <w:shd w:val="clear" w:color="auto" w:fill="FAFAFA"/>
        <w:spacing w:before="161" w:after="240" w:line="348" w:lineRule="atLeast"/>
        <w:outlineLvl w:val="3"/>
        <w:rPr>
          <w:rFonts w:ascii="Times New Roman" w:eastAsia="Times New Roman" w:hAnsi="Times New Roman" w:cs="Times New Roman"/>
          <w:b/>
          <w:caps/>
          <w:color w:val="000000"/>
          <w:sz w:val="21"/>
          <w:szCs w:val="21"/>
          <w:lang w:val="en-US" w:eastAsia="it-IT"/>
        </w:rPr>
      </w:pPr>
    </w:p>
    <w:p w:rsidR="001F754C" w:rsidRPr="001F754C" w:rsidRDefault="001F754C" w:rsidP="001F754C">
      <w:pPr>
        <w:pBdr>
          <w:left w:val="single" w:sz="18" w:space="12" w:color="008EC7"/>
        </w:pBdr>
        <w:shd w:val="clear" w:color="auto" w:fill="FAFAFA"/>
        <w:spacing w:before="161" w:after="240" w:line="348" w:lineRule="atLeast"/>
        <w:outlineLvl w:val="3"/>
        <w:rPr>
          <w:rFonts w:ascii="Times New Roman" w:eastAsia="Times New Roman" w:hAnsi="Times New Roman" w:cs="Times New Roman"/>
          <w:b/>
          <w:caps/>
          <w:color w:val="000000"/>
          <w:sz w:val="21"/>
          <w:szCs w:val="21"/>
          <w:lang w:val="en-US" w:eastAsia="it-IT"/>
        </w:rPr>
      </w:pPr>
      <w:r w:rsidRPr="001F754C">
        <w:rPr>
          <w:rFonts w:ascii="Times New Roman" w:eastAsia="Times New Roman" w:hAnsi="Times New Roman" w:cs="Times New Roman"/>
          <w:b/>
          <w:caps/>
          <w:color w:val="000000"/>
          <w:sz w:val="21"/>
          <w:szCs w:val="21"/>
          <w:lang w:val="en-US" w:eastAsia="it-IT"/>
        </w:rPr>
        <w:t>ASSESSMENT METHODS AND CRITERIA</w:t>
      </w:r>
    </w:p>
    <w:p w:rsidR="001F754C" w:rsidRPr="001F754C" w:rsidRDefault="00FA1807" w:rsidP="001F754C">
      <w:pPr>
        <w:spacing w:before="100" w:beforeAutospacing="1" w:after="100" w:afterAutospacing="1" w:line="240" w:lineRule="auto"/>
        <w:rPr>
          <w:rFonts w:ascii="Times New Roman" w:eastAsia="Times New Roman" w:hAnsi="Times New Roman" w:cs="Times New Roman"/>
          <w:sz w:val="24"/>
          <w:szCs w:val="24"/>
          <w:lang w:val="en-US" w:eastAsia="it-IT"/>
        </w:rPr>
      </w:pPr>
      <w:bookmarkStart w:id="0" w:name="_GoBack"/>
      <w:bookmarkEnd w:id="0"/>
      <w:r w:rsidRPr="00FA1807">
        <w:rPr>
          <w:rFonts w:ascii="Times New Roman" w:hAnsi="Times New Roman" w:cs="Times New Roman"/>
          <w:lang w:val="en-US"/>
        </w:rPr>
        <w:t>The aim of the examination is to assess a) the student knowledge of the main topics of the course and b) the comprehension of a the financial statement of a specific case study.</w:t>
      </w:r>
      <w:r w:rsidRPr="00FA1807">
        <w:rPr>
          <w:rFonts w:ascii="Times New Roman" w:hAnsi="Times New Roman" w:cs="Times New Roman"/>
          <w:lang w:val="en-US"/>
        </w:rPr>
        <w:br/>
      </w:r>
      <w:r w:rsidRPr="00FA1807">
        <w:rPr>
          <w:rFonts w:ascii="Times New Roman" w:hAnsi="Times New Roman" w:cs="Times New Roman"/>
          <w:lang w:val="en-US"/>
        </w:rPr>
        <w:br/>
        <w:t xml:space="preserve">Students </w:t>
      </w:r>
      <w:proofErr w:type="gramStart"/>
      <w:r w:rsidRPr="00FA1807">
        <w:rPr>
          <w:rFonts w:ascii="Times New Roman" w:hAnsi="Times New Roman" w:cs="Times New Roman"/>
          <w:lang w:val="en-US"/>
        </w:rPr>
        <w:t>will be assessed</w:t>
      </w:r>
      <w:proofErr w:type="gramEnd"/>
      <w:r w:rsidRPr="00FA1807">
        <w:rPr>
          <w:rFonts w:ascii="Times New Roman" w:hAnsi="Times New Roman" w:cs="Times New Roman"/>
          <w:lang w:val="en-US"/>
        </w:rPr>
        <w:t xml:space="preserve"> differently according to their status as: A) ATTENDING/B) NON-ATTENDING students.</w:t>
      </w:r>
      <w:r w:rsidRPr="00FA1807">
        <w:rPr>
          <w:rFonts w:ascii="Times New Roman" w:hAnsi="Times New Roman" w:cs="Times New Roman"/>
          <w:lang w:val="en-US"/>
        </w:rPr>
        <w:br/>
        <w:t xml:space="preserve">A) Students who attend the course </w:t>
      </w:r>
      <w:proofErr w:type="gramStart"/>
      <w:r w:rsidRPr="00FA1807">
        <w:rPr>
          <w:rFonts w:ascii="Times New Roman" w:hAnsi="Times New Roman" w:cs="Times New Roman"/>
          <w:lang w:val="en-US"/>
        </w:rPr>
        <w:t>will be assessed</w:t>
      </w:r>
      <w:proofErr w:type="gramEnd"/>
      <w:r w:rsidRPr="00FA1807">
        <w:rPr>
          <w:rFonts w:ascii="Times New Roman" w:hAnsi="Times New Roman" w:cs="Times New Roman"/>
          <w:lang w:val="en-US"/>
        </w:rPr>
        <w:t xml:space="preserve"> through an intermediate presentation and a final exam (max 30 marks). A1. The intermediate presentation consists in an individual presentation of the financial statement of an Italian healthcare organization, which is due towards the end of the course and give the students max </w:t>
      </w:r>
      <w:proofErr w:type="gramStart"/>
      <w:r w:rsidRPr="00FA1807">
        <w:rPr>
          <w:rFonts w:ascii="Times New Roman" w:hAnsi="Times New Roman" w:cs="Times New Roman"/>
          <w:lang w:val="en-US"/>
        </w:rPr>
        <w:t>2</w:t>
      </w:r>
      <w:proofErr w:type="gramEnd"/>
      <w:r w:rsidRPr="00FA1807">
        <w:rPr>
          <w:rFonts w:ascii="Times New Roman" w:hAnsi="Times New Roman" w:cs="Times New Roman"/>
          <w:lang w:val="en-US"/>
        </w:rPr>
        <w:t xml:space="preserve"> marks (bonus). A2. The final examination consists of a list of questions for a total score of 30 marks.</w:t>
      </w:r>
      <w:r w:rsidRPr="00FA1807">
        <w:rPr>
          <w:rFonts w:ascii="Times New Roman" w:hAnsi="Times New Roman" w:cs="Times New Roman"/>
          <w:lang w:val="en-US"/>
        </w:rPr>
        <w:br/>
        <w:t xml:space="preserve">B) For </w:t>
      </w:r>
      <w:proofErr w:type="gramStart"/>
      <w:r w:rsidRPr="00FA1807">
        <w:rPr>
          <w:rFonts w:ascii="Times New Roman" w:hAnsi="Times New Roman" w:cs="Times New Roman"/>
          <w:lang w:val="en-US"/>
        </w:rPr>
        <w:t>NON attending</w:t>
      </w:r>
      <w:proofErr w:type="gramEnd"/>
      <w:r w:rsidRPr="00FA1807">
        <w:rPr>
          <w:rFonts w:ascii="Times New Roman" w:hAnsi="Times New Roman" w:cs="Times New Roman"/>
          <w:lang w:val="en-US"/>
        </w:rPr>
        <w:t xml:space="preserve"> students the final exam consists in an oral examination on the whole program with a list of question to be answered for a maximum score of 30.</w:t>
      </w:r>
      <w:r w:rsidRPr="00FA1807">
        <w:rPr>
          <w:rFonts w:ascii="Times New Roman" w:hAnsi="Times New Roman" w:cs="Times New Roman"/>
          <w:lang w:val="en-US"/>
        </w:rPr>
        <w:br/>
        <w:t>Online registration is required at least 3 days before the examination date.</w:t>
      </w:r>
    </w:p>
    <w:p w:rsidR="00356D32" w:rsidRPr="00FA1807" w:rsidRDefault="00FA1807" w:rsidP="001F754C">
      <w:pPr>
        <w:rPr>
          <w:rFonts w:ascii="Times New Roman" w:hAnsi="Times New Roman" w:cs="Times New Roman"/>
          <w:lang w:val="en-US"/>
        </w:rPr>
      </w:pPr>
    </w:p>
    <w:sectPr w:rsidR="00356D32" w:rsidRPr="00FA180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0E7143"/>
    <w:multiLevelType w:val="hybridMultilevel"/>
    <w:tmpl w:val="D74E79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54C"/>
    <w:rsid w:val="00042C70"/>
    <w:rsid w:val="000847B1"/>
    <w:rsid w:val="001F754C"/>
    <w:rsid w:val="004C2980"/>
    <w:rsid w:val="00C17583"/>
    <w:rsid w:val="00FA18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6B77AE-F6A6-4BDD-BF37-A9C1DD1BC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F754C"/>
  </w:style>
  <w:style w:type="paragraph" w:styleId="Titolo1">
    <w:name w:val="heading 1"/>
    <w:basedOn w:val="Normale"/>
    <w:next w:val="Normale"/>
    <w:link w:val="Titolo1Carattere"/>
    <w:uiPriority w:val="9"/>
    <w:qFormat/>
    <w:rsid w:val="001F754C"/>
    <w:pPr>
      <w:keepNext/>
      <w:keepLines/>
      <w:spacing w:before="400" w:after="40" w:line="240" w:lineRule="auto"/>
      <w:outlineLvl w:val="0"/>
    </w:pPr>
    <w:rPr>
      <w:rFonts w:asciiTheme="majorHAnsi" w:eastAsiaTheme="majorEastAsia" w:hAnsiTheme="majorHAnsi" w:cstheme="majorBidi"/>
      <w:caps/>
      <w:sz w:val="36"/>
      <w:szCs w:val="36"/>
    </w:rPr>
  </w:style>
  <w:style w:type="paragraph" w:styleId="Titolo2">
    <w:name w:val="heading 2"/>
    <w:basedOn w:val="Normale"/>
    <w:next w:val="Normale"/>
    <w:link w:val="Titolo2Carattere"/>
    <w:uiPriority w:val="9"/>
    <w:semiHidden/>
    <w:unhideWhenUsed/>
    <w:qFormat/>
    <w:rsid w:val="001F754C"/>
    <w:pPr>
      <w:keepNext/>
      <w:keepLines/>
      <w:spacing w:before="120" w:after="0" w:line="240" w:lineRule="auto"/>
      <w:outlineLvl w:val="1"/>
    </w:pPr>
    <w:rPr>
      <w:rFonts w:asciiTheme="majorHAnsi" w:eastAsiaTheme="majorEastAsia" w:hAnsiTheme="majorHAnsi" w:cstheme="majorBidi"/>
      <w:caps/>
      <w:sz w:val="28"/>
      <w:szCs w:val="28"/>
    </w:rPr>
  </w:style>
  <w:style w:type="paragraph" w:styleId="Titolo3">
    <w:name w:val="heading 3"/>
    <w:basedOn w:val="Normale"/>
    <w:next w:val="Normale"/>
    <w:link w:val="Titolo3Carattere"/>
    <w:uiPriority w:val="9"/>
    <w:semiHidden/>
    <w:unhideWhenUsed/>
    <w:qFormat/>
    <w:rsid w:val="001F754C"/>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Titolo4">
    <w:name w:val="heading 4"/>
    <w:basedOn w:val="Normale"/>
    <w:next w:val="Normale"/>
    <w:link w:val="Titolo4Carattere"/>
    <w:uiPriority w:val="9"/>
    <w:unhideWhenUsed/>
    <w:qFormat/>
    <w:rsid w:val="001F754C"/>
    <w:pPr>
      <w:keepNext/>
      <w:keepLines/>
      <w:spacing w:before="120" w:after="0"/>
      <w:outlineLvl w:val="3"/>
    </w:pPr>
    <w:rPr>
      <w:rFonts w:asciiTheme="majorHAnsi" w:eastAsiaTheme="majorEastAsia" w:hAnsiTheme="majorHAnsi" w:cstheme="majorBidi"/>
      <w:caps/>
    </w:rPr>
  </w:style>
  <w:style w:type="paragraph" w:styleId="Titolo5">
    <w:name w:val="heading 5"/>
    <w:basedOn w:val="Normale"/>
    <w:next w:val="Normale"/>
    <w:link w:val="Titolo5Carattere"/>
    <w:uiPriority w:val="9"/>
    <w:semiHidden/>
    <w:unhideWhenUsed/>
    <w:qFormat/>
    <w:rsid w:val="001F754C"/>
    <w:pPr>
      <w:keepNext/>
      <w:keepLines/>
      <w:spacing w:before="120" w:after="0"/>
      <w:outlineLvl w:val="4"/>
    </w:pPr>
    <w:rPr>
      <w:rFonts w:asciiTheme="majorHAnsi" w:eastAsiaTheme="majorEastAsia" w:hAnsiTheme="majorHAnsi" w:cstheme="majorBidi"/>
      <w:i/>
      <w:iCs/>
      <w:caps/>
    </w:rPr>
  </w:style>
  <w:style w:type="paragraph" w:styleId="Titolo6">
    <w:name w:val="heading 6"/>
    <w:basedOn w:val="Normale"/>
    <w:next w:val="Normale"/>
    <w:link w:val="Titolo6Carattere"/>
    <w:uiPriority w:val="9"/>
    <w:semiHidden/>
    <w:unhideWhenUsed/>
    <w:qFormat/>
    <w:rsid w:val="001F754C"/>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Titolo7">
    <w:name w:val="heading 7"/>
    <w:basedOn w:val="Normale"/>
    <w:next w:val="Normale"/>
    <w:link w:val="Titolo7Carattere"/>
    <w:uiPriority w:val="9"/>
    <w:semiHidden/>
    <w:unhideWhenUsed/>
    <w:qFormat/>
    <w:rsid w:val="001F754C"/>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Titolo8">
    <w:name w:val="heading 8"/>
    <w:basedOn w:val="Normale"/>
    <w:next w:val="Normale"/>
    <w:link w:val="Titolo8Carattere"/>
    <w:uiPriority w:val="9"/>
    <w:semiHidden/>
    <w:unhideWhenUsed/>
    <w:qFormat/>
    <w:rsid w:val="001F754C"/>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Titolo9">
    <w:name w:val="heading 9"/>
    <w:basedOn w:val="Normale"/>
    <w:next w:val="Normale"/>
    <w:link w:val="Titolo9Carattere"/>
    <w:uiPriority w:val="9"/>
    <w:semiHidden/>
    <w:unhideWhenUsed/>
    <w:qFormat/>
    <w:rsid w:val="001F754C"/>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rsid w:val="001F754C"/>
    <w:rPr>
      <w:rFonts w:asciiTheme="majorHAnsi" w:eastAsiaTheme="majorEastAsia" w:hAnsiTheme="majorHAnsi" w:cstheme="majorBidi"/>
      <w:caps/>
    </w:rPr>
  </w:style>
  <w:style w:type="paragraph" w:styleId="NormaleWeb">
    <w:name w:val="Normal (Web)"/>
    <w:basedOn w:val="Normale"/>
    <w:uiPriority w:val="99"/>
    <w:semiHidden/>
    <w:unhideWhenUsed/>
    <w:rsid w:val="001F754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1F754C"/>
    <w:rPr>
      <w:rFonts w:asciiTheme="majorHAnsi" w:eastAsiaTheme="majorEastAsia" w:hAnsiTheme="majorHAnsi" w:cstheme="majorBidi"/>
      <w:caps/>
      <w:sz w:val="36"/>
      <w:szCs w:val="36"/>
    </w:rPr>
  </w:style>
  <w:style w:type="paragraph" w:styleId="Nessunaspaziatura">
    <w:name w:val="No Spacing"/>
    <w:uiPriority w:val="1"/>
    <w:qFormat/>
    <w:rsid w:val="001F754C"/>
    <w:pPr>
      <w:spacing w:after="0" w:line="240" w:lineRule="auto"/>
    </w:pPr>
  </w:style>
  <w:style w:type="character" w:customStyle="1" w:styleId="Titolo2Carattere">
    <w:name w:val="Titolo 2 Carattere"/>
    <w:basedOn w:val="Carpredefinitoparagrafo"/>
    <w:link w:val="Titolo2"/>
    <w:uiPriority w:val="9"/>
    <w:semiHidden/>
    <w:rsid w:val="001F754C"/>
    <w:rPr>
      <w:rFonts w:asciiTheme="majorHAnsi" w:eastAsiaTheme="majorEastAsia" w:hAnsiTheme="majorHAnsi" w:cstheme="majorBidi"/>
      <w:caps/>
      <w:sz w:val="28"/>
      <w:szCs w:val="28"/>
    </w:rPr>
  </w:style>
  <w:style w:type="character" w:customStyle="1" w:styleId="Titolo3Carattere">
    <w:name w:val="Titolo 3 Carattere"/>
    <w:basedOn w:val="Carpredefinitoparagrafo"/>
    <w:link w:val="Titolo3"/>
    <w:uiPriority w:val="9"/>
    <w:semiHidden/>
    <w:rsid w:val="001F754C"/>
    <w:rPr>
      <w:rFonts w:asciiTheme="majorHAnsi" w:eastAsiaTheme="majorEastAsia" w:hAnsiTheme="majorHAnsi" w:cstheme="majorBidi"/>
      <w:smallCaps/>
      <w:sz w:val="28"/>
      <w:szCs w:val="28"/>
    </w:rPr>
  </w:style>
  <w:style w:type="character" w:customStyle="1" w:styleId="Titolo5Carattere">
    <w:name w:val="Titolo 5 Carattere"/>
    <w:basedOn w:val="Carpredefinitoparagrafo"/>
    <w:link w:val="Titolo5"/>
    <w:uiPriority w:val="9"/>
    <w:semiHidden/>
    <w:rsid w:val="001F754C"/>
    <w:rPr>
      <w:rFonts w:asciiTheme="majorHAnsi" w:eastAsiaTheme="majorEastAsia" w:hAnsiTheme="majorHAnsi" w:cstheme="majorBidi"/>
      <w:i/>
      <w:iCs/>
      <w:caps/>
    </w:rPr>
  </w:style>
  <w:style w:type="character" w:customStyle="1" w:styleId="Titolo6Carattere">
    <w:name w:val="Titolo 6 Carattere"/>
    <w:basedOn w:val="Carpredefinitoparagrafo"/>
    <w:link w:val="Titolo6"/>
    <w:uiPriority w:val="9"/>
    <w:semiHidden/>
    <w:rsid w:val="001F754C"/>
    <w:rPr>
      <w:rFonts w:asciiTheme="majorHAnsi" w:eastAsiaTheme="majorEastAsia" w:hAnsiTheme="majorHAnsi" w:cstheme="majorBidi"/>
      <w:b/>
      <w:bCs/>
      <w:caps/>
      <w:color w:val="262626" w:themeColor="text1" w:themeTint="D9"/>
      <w:sz w:val="20"/>
      <w:szCs w:val="20"/>
    </w:rPr>
  </w:style>
  <w:style w:type="character" w:customStyle="1" w:styleId="Titolo7Carattere">
    <w:name w:val="Titolo 7 Carattere"/>
    <w:basedOn w:val="Carpredefinitoparagrafo"/>
    <w:link w:val="Titolo7"/>
    <w:uiPriority w:val="9"/>
    <w:semiHidden/>
    <w:rsid w:val="001F754C"/>
    <w:rPr>
      <w:rFonts w:asciiTheme="majorHAnsi" w:eastAsiaTheme="majorEastAsia" w:hAnsiTheme="majorHAnsi" w:cstheme="majorBidi"/>
      <w:b/>
      <w:bCs/>
      <w:i/>
      <w:iCs/>
      <w:caps/>
      <w:color w:val="262626" w:themeColor="text1" w:themeTint="D9"/>
      <w:sz w:val="20"/>
      <w:szCs w:val="20"/>
    </w:rPr>
  </w:style>
  <w:style w:type="character" w:customStyle="1" w:styleId="Titolo8Carattere">
    <w:name w:val="Titolo 8 Carattere"/>
    <w:basedOn w:val="Carpredefinitoparagrafo"/>
    <w:link w:val="Titolo8"/>
    <w:uiPriority w:val="9"/>
    <w:semiHidden/>
    <w:rsid w:val="001F754C"/>
    <w:rPr>
      <w:rFonts w:asciiTheme="majorHAnsi" w:eastAsiaTheme="majorEastAsia" w:hAnsiTheme="majorHAnsi" w:cstheme="majorBidi"/>
      <w:b/>
      <w:bCs/>
      <w:caps/>
      <w:color w:val="7F7F7F" w:themeColor="text1" w:themeTint="80"/>
      <w:sz w:val="20"/>
      <w:szCs w:val="20"/>
    </w:rPr>
  </w:style>
  <w:style w:type="character" w:customStyle="1" w:styleId="Titolo9Carattere">
    <w:name w:val="Titolo 9 Carattere"/>
    <w:basedOn w:val="Carpredefinitoparagrafo"/>
    <w:link w:val="Titolo9"/>
    <w:uiPriority w:val="9"/>
    <w:semiHidden/>
    <w:rsid w:val="001F754C"/>
    <w:rPr>
      <w:rFonts w:asciiTheme="majorHAnsi" w:eastAsiaTheme="majorEastAsia" w:hAnsiTheme="majorHAnsi" w:cstheme="majorBidi"/>
      <w:b/>
      <w:bCs/>
      <w:i/>
      <w:iCs/>
      <w:caps/>
      <w:color w:val="7F7F7F" w:themeColor="text1" w:themeTint="80"/>
      <w:sz w:val="20"/>
      <w:szCs w:val="20"/>
    </w:rPr>
  </w:style>
  <w:style w:type="paragraph" w:styleId="Didascalia">
    <w:name w:val="caption"/>
    <w:basedOn w:val="Normale"/>
    <w:next w:val="Normale"/>
    <w:uiPriority w:val="35"/>
    <w:semiHidden/>
    <w:unhideWhenUsed/>
    <w:qFormat/>
    <w:rsid w:val="001F754C"/>
    <w:pPr>
      <w:spacing w:line="240" w:lineRule="auto"/>
    </w:pPr>
    <w:rPr>
      <w:b/>
      <w:bCs/>
      <w:smallCaps/>
      <w:color w:val="595959" w:themeColor="text1" w:themeTint="A6"/>
    </w:rPr>
  </w:style>
  <w:style w:type="paragraph" w:styleId="Titolo">
    <w:name w:val="Title"/>
    <w:basedOn w:val="Normale"/>
    <w:next w:val="Normale"/>
    <w:link w:val="TitoloCarattere"/>
    <w:uiPriority w:val="10"/>
    <w:qFormat/>
    <w:rsid w:val="001F754C"/>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oloCarattere">
    <w:name w:val="Titolo Carattere"/>
    <w:basedOn w:val="Carpredefinitoparagrafo"/>
    <w:link w:val="Titolo"/>
    <w:uiPriority w:val="10"/>
    <w:rsid w:val="001F754C"/>
    <w:rPr>
      <w:rFonts w:asciiTheme="majorHAnsi" w:eastAsiaTheme="majorEastAsia" w:hAnsiTheme="majorHAnsi" w:cstheme="majorBidi"/>
      <w:caps/>
      <w:color w:val="404040" w:themeColor="text1" w:themeTint="BF"/>
      <w:spacing w:val="-10"/>
      <w:sz w:val="72"/>
      <w:szCs w:val="72"/>
    </w:rPr>
  </w:style>
  <w:style w:type="paragraph" w:styleId="Sottotitolo">
    <w:name w:val="Subtitle"/>
    <w:basedOn w:val="Normale"/>
    <w:next w:val="Normale"/>
    <w:link w:val="SottotitoloCarattere"/>
    <w:uiPriority w:val="11"/>
    <w:qFormat/>
    <w:rsid w:val="001F754C"/>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ottotitoloCarattere">
    <w:name w:val="Sottotitolo Carattere"/>
    <w:basedOn w:val="Carpredefinitoparagrafo"/>
    <w:link w:val="Sottotitolo"/>
    <w:uiPriority w:val="11"/>
    <w:rsid w:val="001F754C"/>
    <w:rPr>
      <w:rFonts w:asciiTheme="majorHAnsi" w:eastAsiaTheme="majorEastAsia" w:hAnsiTheme="majorHAnsi" w:cstheme="majorBidi"/>
      <w:smallCaps/>
      <w:color w:val="595959" w:themeColor="text1" w:themeTint="A6"/>
      <w:sz w:val="28"/>
      <w:szCs w:val="28"/>
    </w:rPr>
  </w:style>
  <w:style w:type="character" w:styleId="Enfasigrassetto">
    <w:name w:val="Strong"/>
    <w:basedOn w:val="Carpredefinitoparagrafo"/>
    <w:uiPriority w:val="22"/>
    <w:qFormat/>
    <w:rsid w:val="001F754C"/>
    <w:rPr>
      <w:b/>
      <w:bCs/>
    </w:rPr>
  </w:style>
  <w:style w:type="character" w:styleId="Enfasicorsivo">
    <w:name w:val="Emphasis"/>
    <w:basedOn w:val="Carpredefinitoparagrafo"/>
    <w:uiPriority w:val="20"/>
    <w:qFormat/>
    <w:rsid w:val="001F754C"/>
    <w:rPr>
      <w:i/>
      <w:iCs/>
    </w:rPr>
  </w:style>
  <w:style w:type="paragraph" w:styleId="Citazione">
    <w:name w:val="Quote"/>
    <w:basedOn w:val="Normale"/>
    <w:next w:val="Normale"/>
    <w:link w:val="CitazioneCarattere"/>
    <w:uiPriority w:val="29"/>
    <w:qFormat/>
    <w:rsid w:val="001F754C"/>
    <w:pPr>
      <w:spacing w:before="160" w:line="240" w:lineRule="auto"/>
      <w:ind w:left="720" w:right="720"/>
    </w:pPr>
    <w:rPr>
      <w:rFonts w:asciiTheme="majorHAnsi" w:eastAsiaTheme="majorEastAsia" w:hAnsiTheme="majorHAnsi" w:cstheme="majorBidi"/>
      <w:sz w:val="25"/>
      <w:szCs w:val="25"/>
    </w:rPr>
  </w:style>
  <w:style w:type="character" w:customStyle="1" w:styleId="CitazioneCarattere">
    <w:name w:val="Citazione Carattere"/>
    <w:basedOn w:val="Carpredefinitoparagrafo"/>
    <w:link w:val="Citazione"/>
    <w:uiPriority w:val="29"/>
    <w:rsid w:val="001F754C"/>
    <w:rPr>
      <w:rFonts w:asciiTheme="majorHAnsi" w:eastAsiaTheme="majorEastAsia" w:hAnsiTheme="majorHAnsi" w:cstheme="majorBidi"/>
      <w:sz w:val="25"/>
      <w:szCs w:val="25"/>
    </w:rPr>
  </w:style>
  <w:style w:type="paragraph" w:styleId="Citazioneintensa">
    <w:name w:val="Intense Quote"/>
    <w:basedOn w:val="Normale"/>
    <w:next w:val="Normale"/>
    <w:link w:val="CitazioneintensaCarattere"/>
    <w:uiPriority w:val="30"/>
    <w:qFormat/>
    <w:rsid w:val="001F754C"/>
    <w:pPr>
      <w:spacing w:before="280" w:after="280" w:line="240" w:lineRule="auto"/>
      <w:ind w:left="1080" w:right="1080"/>
      <w:jc w:val="center"/>
    </w:pPr>
    <w:rPr>
      <w:color w:val="404040" w:themeColor="text1" w:themeTint="BF"/>
      <w:sz w:val="32"/>
      <w:szCs w:val="32"/>
    </w:rPr>
  </w:style>
  <w:style w:type="character" w:customStyle="1" w:styleId="CitazioneintensaCarattere">
    <w:name w:val="Citazione intensa Carattere"/>
    <w:basedOn w:val="Carpredefinitoparagrafo"/>
    <w:link w:val="Citazioneintensa"/>
    <w:uiPriority w:val="30"/>
    <w:rsid w:val="001F754C"/>
    <w:rPr>
      <w:color w:val="404040" w:themeColor="text1" w:themeTint="BF"/>
      <w:sz w:val="32"/>
      <w:szCs w:val="32"/>
    </w:rPr>
  </w:style>
  <w:style w:type="character" w:styleId="Enfasidelicata">
    <w:name w:val="Subtle Emphasis"/>
    <w:basedOn w:val="Carpredefinitoparagrafo"/>
    <w:uiPriority w:val="19"/>
    <w:qFormat/>
    <w:rsid w:val="001F754C"/>
    <w:rPr>
      <w:i/>
      <w:iCs/>
      <w:color w:val="595959" w:themeColor="text1" w:themeTint="A6"/>
    </w:rPr>
  </w:style>
  <w:style w:type="character" w:styleId="Enfasiintensa">
    <w:name w:val="Intense Emphasis"/>
    <w:basedOn w:val="Carpredefinitoparagrafo"/>
    <w:uiPriority w:val="21"/>
    <w:qFormat/>
    <w:rsid w:val="001F754C"/>
    <w:rPr>
      <w:b/>
      <w:bCs/>
      <w:i/>
      <w:iCs/>
    </w:rPr>
  </w:style>
  <w:style w:type="character" w:styleId="Riferimentodelicato">
    <w:name w:val="Subtle Reference"/>
    <w:basedOn w:val="Carpredefinitoparagrafo"/>
    <w:uiPriority w:val="31"/>
    <w:qFormat/>
    <w:rsid w:val="001F754C"/>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1F754C"/>
    <w:rPr>
      <w:b/>
      <w:bCs/>
      <w:caps w:val="0"/>
      <w:smallCaps/>
      <w:color w:val="auto"/>
      <w:spacing w:val="3"/>
      <w:u w:val="single"/>
    </w:rPr>
  </w:style>
  <w:style w:type="character" w:styleId="Titolodellibro">
    <w:name w:val="Book Title"/>
    <w:basedOn w:val="Carpredefinitoparagrafo"/>
    <w:uiPriority w:val="33"/>
    <w:qFormat/>
    <w:rsid w:val="001F754C"/>
    <w:rPr>
      <w:b/>
      <w:bCs/>
      <w:smallCaps/>
      <w:spacing w:val="7"/>
    </w:rPr>
  </w:style>
  <w:style w:type="paragraph" w:styleId="Titolosommario">
    <w:name w:val="TOC Heading"/>
    <w:basedOn w:val="Titolo1"/>
    <w:next w:val="Normale"/>
    <w:uiPriority w:val="39"/>
    <w:semiHidden/>
    <w:unhideWhenUsed/>
    <w:qFormat/>
    <w:rsid w:val="001F754C"/>
    <w:pPr>
      <w:outlineLvl w:val="9"/>
    </w:pPr>
  </w:style>
  <w:style w:type="paragraph" w:styleId="Paragrafoelenco">
    <w:name w:val="List Paragraph"/>
    <w:basedOn w:val="Normale"/>
    <w:uiPriority w:val="34"/>
    <w:qFormat/>
    <w:rsid w:val="000847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546644">
      <w:bodyDiv w:val="1"/>
      <w:marLeft w:val="0"/>
      <w:marRight w:val="0"/>
      <w:marTop w:val="0"/>
      <w:marBottom w:val="0"/>
      <w:divBdr>
        <w:top w:val="none" w:sz="0" w:space="0" w:color="auto"/>
        <w:left w:val="none" w:sz="0" w:space="0" w:color="auto"/>
        <w:bottom w:val="none" w:sz="0" w:space="0" w:color="auto"/>
        <w:right w:val="none" w:sz="0" w:space="0" w:color="auto"/>
      </w:divBdr>
      <w:divsChild>
        <w:div w:id="11298264">
          <w:marLeft w:val="0"/>
          <w:marRight w:val="0"/>
          <w:marTop w:val="0"/>
          <w:marBottom w:val="0"/>
          <w:divBdr>
            <w:top w:val="none" w:sz="0" w:space="0" w:color="auto"/>
            <w:left w:val="none" w:sz="0" w:space="0" w:color="auto"/>
            <w:bottom w:val="none" w:sz="0" w:space="0" w:color="auto"/>
            <w:right w:val="none" w:sz="0" w:space="0" w:color="auto"/>
          </w:divBdr>
        </w:div>
        <w:div w:id="657877920">
          <w:marLeft w:val="0"/>
          <w:marRight w:val="0"/>
          <w:marTop w:val="0"/>
          <w:marBottom w:val="0"/>
          <w:divBdr>
            <w:top w:val="none" w:sz="0" w:space="0" w:color="auto"/>
            <w:left w:val="none" w:sz="0" w:space="0" w:color="auto"/>
            <w:bottom w:val="none" w:sz="0" w:space="0" w:color="auto"/>
            <w:right w:val="none" w:sz="0" w:space="0" w:color="auto"/>
          </w:divBdr>
        </w:div>
        <w:div w:id="1383745192">
          <w:marLeft w:val="0"/>
          <w:marRight w:val="0"/>
          <w:marTop w:val="0"/>
          <w:marBottom w:val="0"/>
          <w:divBdr>
            <w:top w:val="none" w:sz="0" w:space="0" w:color="auto"/>
            <w:left w:val="none" w:sz="0" w:space="0" w:color="auto"/>
            <w:bottom w:val="none" w:sz="0" w:space="0" w:color="auto"/>
            <w:right w:val="none" w:sz="0" w:space="0" w:color="auto"/>
          </w:divBdr>
        </w:div>
        <w:div w:id="2066558964">
          <w:marLeft w:val="0"/>
          <w:marRight w:val="0"/>
          <w:marTop w:val="0"/>
          <w:marBottom w:val="0"/>
          <w:divBdr>
            <w:top w:val="none" w:sz="0" w:space="0" w:color="auto"/>
            <w:left w:val="none" w:sz="0" w:space="0" w:color="auto"/>
            <w:bottom w:val="none" w:sz="0" w:space="0" w:color="auto"/>
            <w:right w:val="none" w:sz="0" w:space="0" w:color="auto"/>
          </w:divBdr>
          <w:divsChild>
            <w:div w:id="1090540793">
              <w:marLeft w:val="0"/>
              <w:marRight w:val="0"/>
              <w:marTop w:val="0"/>
              <w:marBottom w:val="0"/>
              <w:divBdr>
                <w:top w:val="none" w:sz="0" w:space="0" w:color="auto"/>
                <w:left w:val="none" w:sz="0" w:space="0" w:color="auto"/>
                <w:bottom w:val="none" w:sz="0" w:space="0" w:color="auto"/>
                <w:right w:val="none" w:sz="0" w:space="0" w:color="auto"/>
              </w:divBdr>
            </w:div>
            <w:div w:id="1728993195">
              <w:marLeft w:val="0"/>
              <w:marRight w:val="0"/>
              <w:marTop w:val="0"/>
              <w:marBottom w:val="0"/>
              <w:divBdr>
                <w:top w:val="none" w:sz="0" w:space="0" w:color="auto"/>
                <w:left w:val="none" w:sz="0" w:space="0" w:color="auto"/>
                <w:bottom w:val="none" w:sz="0" w:space="0" w:color="auto"/>
                <w:right w:val="none" w:sz="0" w:space="0" w:color="auto"/>
              </w:divBdr>
            </w:div>
            <w:div w:id="1215583237">
              <w:marLeft w:val="0"/>
              <w:marRight w:val="0"/>
              <w:marTop w:val="0"/>
              <w:marBottom w:val="0"/>
              <w:divBdr>
                <w:top w:val="none" w:sz="0" w:space="0" w:color="auto"/>
                <w:left w:val="none" w:sz="0" w:space="0" w:color="auto"/>
                <w:bottom w:val="none" w:sz="0" w:space="0" w:color="auto"/>
                <w:right w:val="none" w:sz="0" w:space="0" w:color="auto"/>
              </w:divBdr>
            </w:div>
            <w:div w:id="152405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932</Words>
  <Characters>5318</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Università di Verona</Company>
  <LinksUpToDate>false</LinksUpToDate>
  <CharactersWithSpaces>6238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Tronconi</dc:creator>
  <cp:keywords/>
  <dc:description/>
  <cp:lastModifiedBy>Sara Tronconi</cp:lastModifiedBy>
  <cp:revision>2</cp:revision>
  <dcterms:created xsi:type="dcterms:W3CDTF">2017-09-14T08:56:00Z</dcterms:created>
  <dcterms:modified xsi:type="dcterms:W3CDTF">2017-09-14T08:56:00Z</dcterms:modified>
</cp:coreProperties>
</file>