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4D" w:rsidRPr="003B430D" w:rsidRDefault="00CE3C91" w:rsidP="00141344">
      <w:pPr>
        <w:jc w:val="center"/>
        <w:rPr>
          <w:rFonts w:ascii="Times New Roman" w:hAnsi="Times New Roman" w:cs="Times New Roman"/>
          <w:b/>
        </w:rPr>
      </w:pPr>
      <w:bookmarkStart w:id="0" w:name="_GoBack"/>
      <w:bookmarkEnd w:id="0"/>
      <w:r>
        <w:rPr>
          <w:rFonts w:ascii="Times New Roman" w:hAnsi="Times New Roman" w:cs="Times New Roman"/>
          <w:b/>
        </w:rPr>
        <w:t xml:space="preserve">DIRITTO </w:t>
      </w:r>
      <w:r w:rsidR="007F19CD">
        <w:rPr>
          <w:rFonts w:ascii="Times New Roman" w:hAnsi="Times New Roman" w:cs="Times New Roman"/>
          <w:b/>
        </w:rPr>
        <w:t>COSTITUZIONALE</w:t>
      </w:r>
      <w:r w:rsidR="00141344" w:rsidRPr="003B430D">
        <w:rPr>
          <w:rFonts w:ascii="Times New Roman" w:hAnsi="Times New Roman" w:cs="Times New Roman"/>
          <w:b/>
        </w:rPr>
        <w:t xml:space="preserve"> COMPARAT</w:t>
      </w:r>
      <w:r>
        <w:rPr>
          <w:rFonts w:ascii="Times New Roman" w:hAnsi="Times New Roman" w:cs="Times New Roman"/>
          <w:b/>
        </w:rPr>
        <w:t>O</w:t>
      </w:r>
    </w:p>
    <w:p w:rsidR="00141344" w:rsidRPr="003B430D" w:rsidRDefault="00141344" w:rsidP="00141344">
      <w:pPr>
        <w:jc w:val="center"/>
        <w:rPr>
          <w:rFonts w:ascii="Times New Roman" w:hAnsi="Times New Roman" w:cs="Times New Roman"/>
          <w:i/>
        </w:rPr>
      </w:pPr>
    </w:p>
    <w:p w:rsidR="00141344" w:rsidRPr="003B430D" w:rsidRDefault="00141344" w:rsidP="00141344">
      <w:pPr>
        <w:jc w:val="center"/>
        <w:rPr>
          <w:rFonts w:ascii="Times New Roman" w:hAnsi="Times New Roman" w:cs="Times New Roman"/>
          <w:i/>
        </w:rPr>
      </w:pPr>
      <w:r w:rsidRPr="003B430D">
        <w:rPr>
          <w:rFonts w:ascii="Times New Roman" w:hAnsi="Times New Roman" w:cs="Times New Roman"/>
          <w:i/>
        </w:rPr>
        <w:t>Dott. Matteo Nicolini</w:t>
      </w:r>
    </w:p>
    <w:p w:rsidR="00141344" w:rsidRPr="003B430D" w:rsidRDefault="00141344" w:rsidP="00141344">
      <w:pPr>
        <w:jc w:val="center"/>
        <w:rPr>
          <w:rFonts w:ascii="Times New Roman" w:hAnsi="Times New Roman" w:cs="Times New Roman"/>
        </w:rPr>
      </w:pPr>
    </w:p>
    <w:p w:rsidR="00141344" w:rsidRPr="003B430D" w:rsidRDefault="00141344" w:rsidP="00141344">
      <w:pPr>
        <w:jc w:val="center"/>
        <w:rPr>
          <w:rFonts w:ascii="Times New Roman" w:hAnsi="Times New Roman" w:cs="Times New Roman"/>
        </w:rPr>
      </w:pPr>
    </w:p>
    <w:p w:rsidR="00141344" w:rsidRPr="003B430D" w:rsidRDefault="00141344" w:rsidP="00141344">
      <w:pPr>
        <w:jc w:val="center"/>
        <w:rPr>
          <w:rFonts w:ascii="Times New Roman" w:hAnsi="Times New Roman" w:cs="Times New Roman"/>
        </w:rPr>
      </w:pPr>
    </w:p>
    <w:p w:rsidR="00B5202B" w:rsidRPr="00535D4F" w:rsidRDefault="00B5202B" w:rsidP="00B5202B">
      <w:pPr>
        <w:jc w:val="both"/>
        <w:rPr>
          <w:rFonts w:ascii="Times New Roman" w:hAnsi="Times New Roman" w:cs="Times New Roman"/>
          <w:b/>
        </w:rPr>
      </w:pPr>
      <w:r w:rsidRPr="003B430D">
        <w:rPr>
          <w:rFonts w:ascii="Times New Roman" w:hAnsi="Times New Roman" w:cs="Times New Roman"/>
          <w:b/>
        </w:rPr>
        <w:t>Obiettivi formativi</w:t>
      </w:r>
    </w:p>
    <w:p w:rsidR="00B5202B" w:rsidRPr="007F19CD" w:rsidRDefault="007F19CD" w:rsidP="00563901">
      <w:pPr>
        <w:jc w:val="both"/>
        <w:rPr>
          <w:rFonts w:ascii="Times New Roman" w:hAnsi="Times New Roman" w:cs="Times New Roman"/>
        </w:rPr>
      </w:pPr>
      <w:r w:rsidRPr="007F19CD">
        <w:rPr>
          <w:rFonts w:ascii="Times New Roman" w:hAnsi="Times New Roman" w:cs="Times New Roman"/>
        </w:rPr>
        <w:t>Il corso di diritto costituzionale comparato, in quanto corso di approfondimento monografico, si concentra sull’esame di una serie di istituti del diritto costituzionale valendosi del metodo nella comparazione giuridica. Si analizzerà così la giustizia costituzionale, esaminandone genesi, evoluzione, modelli, sistemi di accesso, tipologia ed effetti delle decisioni. A tal fine, durante il corso verranno discusse e presentate le decisioni che hanno contribuito alla formazione e al consolidamento delle garanzie offerte dagli organi di giustizia costituzionale.</w:t>
      </w:r>
    </w:p>
    <w:p w:rsidR="00B5202B" w:rsidRPr="00B03B8F" w:rsidRDefault="00B5202B" w:rsidP="00B5202B">
      <w:pPr>
        <w:jc w:val="both"/>
        <w:rPr>
          <w:rFonts w:ascii="Times New Roman" w:hAnsi="Times New Roman" w:cs="Times New Roman"/>
          <w:lang w:val="en-GB"/>
        </w:rPr>
      </w:pPr>
    </w:p>
    <w:p w:rsidR="00594676" w:rsidRPr="00594676" w:rsidRDefault="00594676" w:rsidP="00B5202B">
      <w:pPr>
        <w:jc w:val="both"/>
        <w:rPr>
          <w:rFonts w:ascii="Times New Roman" w:hAnsi="Times New Roman" w:cs="Times New Roman"/>
        </w:rPr>
      </w:pPr>
      <w:r w:rsidRPr="00B03B8F">
        <w:rPr>
          <w:rFonts w:ascii="Times New Roman" w:hAnsi="Times New Roman" w:cs="Times New Roman"/>
          <w:lang w:val="en-GB"/>
        </w:rPr>
        <w:t xml:space="preserve">The course </w:t>
      </w:r>
      <w:r w:rsidR="00563901">
        <w:rPr>
          <w:rFonts w:ascii="Times New Roman" w:hAnsi="Times New Roman" w:cs="Times New Roman"/>
          <w:lang w:val="en-GB"/>
        </w:rPr>
        <w:t xml:space="preserve">proposes a critical survey of </w:t>
      </w:r>
      <w:r w:rsidR="007F19CD">
        <w:rPr>
          <w:rFonts w:ascii="Times New Roman" w:hAnsi="Times New Roman" w:cs="Times New Roman"/>
          <w:lang w:val="en-GB"/>
        </w:rPr>
        <w:t>the</w:t>
      </w:r>
      <w:r w:rsidR="00563901">
        <w:rPr>
          <w:rFonts w:ascii="Times New Roman" w:hAnsi="Times New Roman" w:cs="Times New Roman"/>
          <w:lang w:val="en-GB"/>
        </w:rPr>
        <w:t xml:space="preserve"> different constitutional designs of the world</w:t>
      </w:r>
      <w:r w:rsidR="007F19CD">
        <w:rPr>
          <w:rFonts w:ascii="Times New Roman" w:hAnsi="Times New Roman" w:cs="Times New Roman"/>
          <w:lang w:val="en-GB"/>
        </w:rPr>
        <w:t xml:space="preserve"> by focusing on a specific constitutional institute</w:t>
      </w:r>
      <w:r w:rsidR="00563901">
        <w:rPr>
          <w:rFonts w:ascii="Times New Roman" w:hAnsi="Times New Roman" w:cs="Times New Roman"/>
          <w:lang w:val="en-GB"/>
        </w:rPr>
        <w:t>.</w:t>
      </w:r>
      <w:r w:rsidRPr="00B03B8F">
        <w:rPr>
          <w:rFonts w:ascii="Times New Roman" w:hAnsi="Times New Roman" w:cs="Times New Roman"/>
          <w:lang w:val="en-GB"/>
        </w:rPr>
        <w:t xml:space="preserve"> </w:t>
      </w:r>
      <w:r w:rsidR="007F19CD">
        <w:rPr>
          <w:rFonts w:ascii="Times New Roman" w:hAnsi="Times New Roman" w:cs="Times New Roman"/>
          <w:lang w:val="en-GB"/>
        </w:rPr>
        <w:t>Among those institutes that may be numbered among</w:t>
      </w:r>
      <w:r w:rsidR="00563901">
        <w:rPr>
          <w:rFonts w:ascii="Times New Roman" w:hAnsi="Times New Roman" w:cs="Times New Roman"/>
          <w:lang w:val="en-GB"/>
        </w:rPr>
        <w:t xml:space="preserve"> </w:t>
      </w:r>
      <w:r w:rsidR="007F19CD">
        <w:rPr>
          <w:rFonts w:ascii="Times New Roman" w:hAnsi="Times New Roman" w:cs="Times New Roman"/>
          <w:lang w:val="en-GB"/>
        </w:rPr>
        <w:t>the foundations of</w:t>
      </w:r>
      <w:r w:rsidR="00563901">
        <w:rPr>
          <w:rFonts w:ascii="Times New Roman" w:hAnsi="Times New Roman" w:cs="Times New Roman"/>
          <w:lang w:val="en-GB"/>
        </w:rPr>
        <w:t xml:space="preserve"> “modern” and “contemporary” constitutional law</w:t>
      </w:r>
      <w:r w:rsidR="007F19CD">
        <w:rPr>
          <w:rFonts w:ascii="Times New Roman" w:hAnsi="Times New Roman" w:cs="Times New Roman"/>
          <w:lang w:val="en-GB"/>
        </w:rPr>
        <w:t>, it considers</w:t>
      </w:r>
      <w:r w:rsidR="00563901">
        <w:rPr>
          <w:rFonts w:ascii="Times New Roman" w:hAnsi="Times New Roman" w:cs="Times New Roman"/>
          <w:lang w:val="en-GB"/>
        </w:rPr>
        <w:t xml:space="preserve"> the </w:t>
      </w:r>
      <w:r w:rsidR="007F19CD">
        <w:rPr>
          <w:rFonts w:ascii="Times New Roman" w:hAnsi="Times New Roman" w:cs="Times New Roman"/>
          <w:lang w:val="en-GB"/>
        </w:rPr>
        <w:t xml:space="preserve">constitutional adjudication as one of the main </w:t>
      </w:r>
      <w:r w:rsidR="00563901">
        <w:rPr>
          <w:rFonts w:ascii="Times New Roman" w:hAnsi="Times New Roman" w:cs="Times New Roman"/>
          <w:lang w:val="en-GB"/>
        </w:rPr>
        <w:t>legacies of Western constitutionalism</w:t>
      </w:r>
      <w:r w:rsidRPr="00B03B8F">
        <w:rPr>
          <w:rFonts w:ascii="Times New Roman" w:hAnsi="Times New Roman" w:cs="Times New Roman"/>
          <w:lang w:val="en-GB"/>
        </w:rPr>
        <w:t xml:space="preserve">. </w:t>
      </w:r>
      <w:r w:rsidR="00B03B8F" w:rsidRPr="00B03B8F">
        <w:rPr>
          <w:rFonts w:ascii="Times New Roman" w:hAnsi="Times New Roman" w:cs="Times New Roman"/>
          <w:lang w:val="en-GB"/>
        </w:rPr>
        <w:t xml:space="preserve">For this purpose, the course will use the comparative legal method, which is useful in cross-national analyses. </w:t>
      </w:r>
      <w:r w:rsidRPr="00B03B8F">
        <w:rPr>
          <w:rFonts w:ascii="Times New Roman" w:hAnsi="Times New Roman" w:cs="Times New Roman"/>
          <w:lang w:val="en-GB"/>
        </w:rPr>
        <w:t xml:space="preserve">In this regard, </w:t>
      </w:r>
      <w:r w:rsidR="00563901">
        <w:rPr>
          <w:rFonts w:ascii="Times New Roman" w:hAnsi="Times New Roman" w:cs="Times New Roman"/>
          <w:lang w:val="en-GB"/>
        </w:rPr>
        <w:t>it</w:t>
      </w:r>
      <w:r w:rsidRPr="00B03B8F">
        <w:rPr>
          <w:rFonts w:ascii="Times New Roman" w:hAnsi="Times New Roman" w:cs="Times New Roman"/>
          <w:lang w:val="en-GB"/>
        </w:rPr>
        <w:t xml:space="preserve"> </w:t>
      </w:r>
      <w:r w:rsidR="007F19CD">
        <w:rPr>
          <w:rFonts w:ascii="Times New Roman" w:hAnsi="Times New Roman" w:cs="Times New Roman"/>
          <w:lang w:val="en-GB"/>
        </w:rPr>
        <w:t>dproposes classifications of the different models of constitutional review,</w:t>
      </w:r>
      <w:r w:rsidR="00563901">
        <w:rPr>
          <w:rFonts w:ascii="Times New Roman" w:hAnsi="Times New Roman" w:cs="Times New Roman"/>
          <w:lang w:val="en-GB"/>
        </w:rPr>
        <w:t xml:space="preserve"> thus shedding lights on the interrelations between </w:t>
      </w:r>
      <w:r w:rsidR="007F19CD">
        <w:rPr>
          <w:rFonts w:ascii="Times New Roman" w:hAnsi="Times New Roman" w:cs="Times New Roman"/>
          <w:lang w:val="en-GB"/>
        </w:rPr>
        <w:t xml:space="preserve">rigidity, enforceability of the constitution and </w:t>
      </w:r>
      <w:r w:rsidR="00563901">
        <w:rPr>
          <w:rFonts w:ascii="Times New Roman" w:hAnsi="Times New Roman" w:cs="Times New Roman"/>
          <w:lang w:val="en-GB"/>
        </w:rPr>
        <w:t>constitutionalism</w:t>
      </w:r>
      <w:r w:rsidR="007F19CD">
        <w:rPr>
          <w:rFonts w:ascii="Times New Roman" w:hAnsi="Times New Roman" w:cs="Times New Roman"/>
          <w:lang w:val="en-GB"/>
        </w:rPr>
        <w:t>. It then</w:t>
      </w:r>
      <w:r w:rsidR="00563901">
        <w:rPr>
          <w:rFonts w:ascii="Times New Roman" w:hAnsi="Times New Roman" w:cs="Times New Roman"/>
          <w:lang w:val="en-GB"/>
        </w:rPr>
        <w:t xml:space="preserve"> </w:t>
      </w:r>
      <w:r w:rsidR="007F19CD">
        <w:rPr>
          <w:rFonts w:ascii="Times New Roman" w:hAnsi="Times New Roman" w:cs="Times New Roman"/>
          <w:lang w:val="en-GB"/>
        </w:rPr>
        <w:t xml:space="preserve">considers </w:t>
      </w:r>
      <w:r w:rsidR="00563901">
        <w:rPr>
          <w:rFonts w:ascii="Times New Roman" w:hAnsi="Times New Roman" w:cs="Times New Roman"/>
          <w:lang w:val="en-GB"/>
        </w:rPr>
        <w:t xml:space="preserve">cross-fertilisation, as </w:t>
      </w:r>
      <w:r w:rsidR="007F19CD">
        <w:rPr>
          <w:rFonts w:ascii="Times New Roman" w:hAnsi="Times New Roman" w:cs="Times New Roman"/>
          <w:lang w:val="en-GB"/>
        </w:rPr>
        <w:t xml:space="preserve">the main form of </w:t>
      </w:r>
      <w:r w:rsidR="00563901">
        <w:rPr>
          <w:rFonts w:ascii="Times New Roman" w:hAnsi="Times New Roman" w:cs="Times New Roman"/>
          <w:lang w:val="en-GB"/>
        </w:rPr>
        <w:t>dissemination of constitutional ideas.</w:t>
      </w:r>
      <w:r w:rsidR="00B03B8F" w:rsidRPr="00B03B8F">
        <w:rPr>
          <w:rFonts w:ascii="Times New Roman" w:hAnsi="Times New Roman" w:cs="Times New Roman"/>
          <w:lang w:val="en-GB"/>
        </w:rPr>
        <w:t xml:space="preserve"> </w:t>
      </w:r>
      <w:r w:rsidR="007F19CD">
        <w:rPr>
          <w:rFonts w:ascii="Times New Roman" w:hAnsi="Times New Roman" w:cs="Times New Roman"/>
          <w:lang w:val="en-GB"/>
        </w:rPr>
        <w:t xml:space="preserve">Those attending the course will actively participate in it: during the lectures, the class will discuss and debate the different models for addressing judicial review and examine the most relevant judgements that have contributed in developing the role of supreme and constitutional courts in the protection of the constitutional frameworks (and their principles) </w:t>
      </w:r>
    </w:p>
    <w:p w:rsidR="00594676" w:rsidRDefault="00594676" w:rsidP="00B5202B">
      <w:pPr>
        <w:jc w:val="both"/>
        <w:rPr>
          <w:rFonts w:ascii="Times New Roman" w:hAnsi="Times New Roman" w:cs="Times New Roman"/>
          <w:b/>
        </w:rPr>
      </w:pPr>
    </w:p>
    <w:p w:rsidR="00B5202B" w:rsidRPr="007F19CD" w:rsidRDefault="00B5202B" w:rsidP="00B5202B">
      <w:pPr>
        <w:jc w:val="both"/>
        <w:rPr>
          <w:rFonts w:ascii="Times New Roman" w:hAnsi="Times New Roman" w:cs="Times New Roman"/>
          <w:b/>
        </w:rPr>
      </w:pPr>
      <w:r w:rsidRPr="003B430D">
        <w:rPr>
          <w:rFonts w:ascii="Times New Roman" w:hAnsi="Times New Roman" w:cs="Times New Roman"/>
          <w:b/>
        </w:rPr>
        <w:t xml:space="preserve">Programma </w:t>
      </w:r>
    </w:p>
    <w:p w:rsidR="007F19CD" w:rsidRPr="007F19CD" w:rsidRDefault="007F19CD" w:rsidP="007F19CD">
      <w:pPr>
        <w:widowControl w:val="0"/>
        <w:autoSpaceDE w:val="0"/>
        <w:autoSpaceDN w:val="0"/>
        <w:adjustRightInd w:val="0"/>
        <w:jc w:val="both"/>
        <w:rPr>
          <w:rFonts w:ascii="Times New Roman" w:hAnsi="Times New Roman" w:cs="Times New Roman"/>
        </w:rPr>
      </w:pPr>
      <w:r w:rsidRPr="007F19CD">
        <w:rPr>
          <w:rFonts w:ascii="Times New Roman" w:hAnsi="Times New Roman" w:cs="Times New Roman"/>
        </w:rPr>
        <w:t xml:space="preserve">Concetti introduttivi e definizioni. Classificazioni e modelli. La composizione e la legittimazione degli organi di giustizia costituzionale. Il controllo politico: genesi ed evoluzione del modello francese. Altri modelli di controllo politico. </w:t>
      </w:r>
    </w:p>
    <w:p w:rsidR="00563901" w:rsidRPr="007F19CD" w:rsidRDefault="007F19CD" w:rsidP="007F19CD">
      <w:pPr>
        <w:widowControl w:val="0"/>
        <w:autoSpaceDE w:val="0"/>
        <w:autoSpaceDN w:val="0"/>
        <w:adjustRightInd w:val="0"/>
        <w:jc w:val="both"/>
        <w:rPr>
          <w:rFonts w:ascii="Times New Roman" w:hAnsi="Times New Roman" w:cs="Times New Roman"/>
        </w:rPr>
      </w:pPr>
      <w:r w:rsidRPr="007F19CD">
        <w:rPr>
          <w:rFonts w:ascii="Times New Roman" w:hAnsi="Times New Roman" w:cs="Times New Roman"/>
        </w:rPr>
        <w:t xml:space="preserve">Il controllo giurisdizionale. Le origini (con riferimento al modello diffuso). L’affermazione della judicial review of legislation: gli Stati Uniti d’America. Le derivazioni del modello statunitense: gli ordinamenti anglosassoni; i Paesi latinoamericani. Il Portogallo come “recezione” europea del modello diffuso? I modelli diffusi “a sé”: il Regno Unito e la Svizzera. Il controllo giurisdizionale accentrato: origini e affermazione. La circolazione del modello concentrato in Europa. I modelli “misti”. Parametro e oggetto del giudizio. Le modalità di accesso alla giustizia costituzionale. I caratteri del processo costituzionale. Tipologia ed effetti delle decisioni. </w:t>
      </w:r>
    </w:p>
    <w:p w:rsidR="009A2DBD" w:rsidRDefault="009A2DBD" w:rsidP="00563901">
      <w:pPr>
        <w:jc w:val="both"/>
        <w:rPr>
          <w:rFonts w:ascii="Times New Roman" w:hAnsi="Times New Roman" w:cs="Times New Roman"/>
        </w:rPr>
      </w:pPr>
    </w:p>
    <w:p w:rsidR="000A1CAD" w:rsidRDefault="000A1CAD" w:rsidP="000A1CAD">
      <w:pPr>
        <w:jc w:val="both"/>
        <w:rPr>
          <w:rFonts w:ascii="Times New Roman" w:hAnsi="Times New Roman" w:cs="Times New Roman"/>
          <w:lang w:val="en-GB"/>
        </w:rPr>
      </w:pPr>
      <w:r>
        <w:rPr>
          <w:rFonts w:ascii="Times New Roman" w:hAnsi="Times New Roman" w:cs="Times New Roman"/>
          <w:lang w:val="en-GB"/>
        </w:rPr>
        <w:t xml:space="preserve">Comparative method and constitutional law: </w:t>
      </w:r>
      <w:r w:rsidR="007F19CD">
        <w:rPr>
          <w:rFonts w:ascii="Times New Roman" w:hAnsi="Times New Roman" w:cs="Times New Roman"/>
          <w:lang w:val="en-GB"/>
        </w:rPr>
        <w:t>classifications and models of constitutional adjudication</w:t>
      </w:r>
      <w:r>
        <w:rPr>
          <w:rFonts w:ascii="Times New Roman" w:hAnsi="Times New Roman" w:cs="Times New Roman"/>
          <w:lang w:val="en-GB"/>
        </w:rPr>
        <w:t>.</w:t>
      </w:r>
      <w:r w:rsidR="004B40BF" w:rsidRPr="005C08F8">
        <w:rPr>
          <w:rFonts w:ascii="Times New Roman" w:hAnsi="Times New Roman" w:cs="Times New Roman"/>
          <w:lang w:val="en-GB"/>
        </w:rPr>
        <w:t xml:space="preserve"> </w:t>
      </w:r>
    </w:p>
    <w:p w:rsidR="007F19CD" w:rsidRDefault="007F19CD" w:rsidP="000A1CAD">
      <w:pPr>
        <w:jc w:val="both"/>
        <w:rPr>
          <w:rFonts w:ascii="Times New Roman" w:hAnsi="Times New Roman" w:cs="Times New Roman"/>
          <w:lang w:val="en-GB"/>
        </w:rPr>
      </w:pPr>
      <w:r>
        <w:rPr>
          <w:rFonts w:ascii="Times New Roman" w:hAnsi="Times New Roman" w:cs="Times New Roman"/>
          <w:lang w:val="en-GB"/>
        </w:rPr>
        <w:t>Political v. judicial review. The French constitutional experience. Constitutional adjudication under Soviet and Islamic constitutions.</w:t>
      </w:r>
    </w:p>
    <w:p w:rsidR="000A1CAD" w:rsidRDefault="007F19CD" w:rsidP="000A1CAD">
      <w:pPr>
        <w:jc w:val="both"/>
        <w:rPr>
          <w:rFonts w:ascii="Times New Roman" w:hAnsi="Times New Roman" w:cs="Times New Roman"/>
          <w:lang w:val="en-US"/>
        </w:rPr>
      </w:pPr>
      <w:r>
        <w:rPr>
          <w:rFonts w:ascii="Times New Roman" w:hAnsi="Times New Roman" w:cs="Times New Roman"/>
          <w:lang w:val="en-GB"/>
        </w:rPr>
        <w:t>The origins of the judicial review: from the English antecedents to the U.S. constitutional history.</w:t>
      </w:r>
      <w:r>
        <w:rPr>
          <w:rFonts w:ascii="Times New Roman" w:hAnsi="Times New Roman" w:cs="Times New Roman"/>
          <w:lang w:val="en-US"/>
        </w:rPr>
        <w:t xml:space="preserve"> Concentrated v</w:t>
      </w:r>
      <w:r w:rsidR="000A1CAD">
        <w:rPr>
          <w:rFonts w:ascii="Times New Roman" w:hAnsi="Times New Roman" w:cs="Times New Roman"/>
          <w:lang w:val="en-US"/>
        </w:rPr>
        <w:t xml:space="preserve"> </w:t>
      </w:r>
      <w:r>
        <w:rPr>
          <w:rFonts w:ascii="Times New Roman" w:hAnsi="Times New Roman" w:cs="Times New Roman"/>
          <w:lang w:val="en-US"/>
        </w:rPr>
        <w:t xml:space="preserve">Diffuse judicial review. Judicial review in common law legal systems. </w:t>
      </w:r>
      <w:r w:rsidR="00BF0FF4">
        <w:rPr>
          <w:rFonts w:ascii="Times New Roman" w:hAnsi="Times New Roman" w:cs="Times New Roman"/>
          <w:lang w:val="en-US"/>
        </w:rPr>
        <w:t xml:space="preserve">The dissemination of the U.S. model outside the common law realm: Latino-American countries and Portugal. UK and Switzerland. The Kelsenian model and its circulation in Europe. Concrete and Abstract review. </w:t>
      </w:r>
      <w:r w:rsidR="00292C2C">
        <w:rPr>
          <w:rFonts w:ascii="Times New Roman" w:hAnsi="Times New Roman" w:cs="Times New Roman"/>
          <w:lang w:val="en-US"/>
        </w:rPr>
        <w:t>Retroactive and Prospective effects of constitutional courts’ decisions.</w:t>
      </w:r>
    </w:p>
    <w:p w:rsidR="005C08F8" w:rsidRDefault="005C08F8" w:rsidP="00B5202B">
      <w:pPr>
        <w:jc w:val="both"/>
        <w:rPr>
          <w:rFonts w:ascii="Times New Roman" w:hAnsi="Times New Roman" w:cs="Times New Roman"/>
          <w:b/>
        </w:rPr>
      </w:pPr>
    </w:p>
    <w:p w:rsidR="005C08F8" w:rsidRPr="005C08F8" w:rsidRDefault="009A2DBD" w:rsidP="00B5202B">
      <w:pPr>
        <w:jc w:val="both"/>
        <w:rPr>
          <w:rFonts w:ascii="Times New Roman" w:hAnsi="Times New Roman" w:cs="Times New Roman"/>
          <w:b/>
        </w:rPr>
      </w:pPr>
      <w:r>
        <w:rPr>
          <w:rFonts w:ascii="Times New Roman" w:hAnsi="Times New Roman" w:cs="Times New Roman"/>
          <w:b/>
        </w:rPr>
        <w:t>Studenti frequentanti</w:t>
      </w:r>
      <w:r w:rsidR="005C08F8">
        <w:rPr>
          <w:rFonts w:ascii="Times New Roman" w:hAnsi="Times New Roman" w:cs="Times New Roman"/>
          <w:b/>
        </w:rPr>
        <w:t>/Student</w:t>
      </w:r>
      <w:r w:rsidR="003801B2">
        <w:rPr>
          <w:rFonts w:ascii="Times New Roman" w:hAnsi="Times New Roman" w:cs="Times New Roman"/>
          <w:b/>
        </w:rPr>
        <w:t>s</w:t>
      </w:r>
      <w:r w:rsidR="005C08F8">
        <w:rPr>
          <w:rFonts w:ascii="Times New Roman" w:hAnsi="Times New Roman" w:cs="Times New Roman"/>
          <w:b/>
        </w:rPr>
        <w:t xml:space="preserve"> that will attend the lectures m</w:t>
      </w:r>
      <w:r w:rsidR="003801B2">
        <w:rPr>
          <w:rFonts w:ascii="Times New Roman" w:hAnsi="Times New Roman" w:cs="Times New Roman"/>
          <w:b/>
        </w:rPr>
        <w:t>ay use these book for reference</w:t>
      </w:r>
      <w:r w:rsidR="005C08F8">
        <w:rPr>
          <w:rFonts w:ascii="Times New Roman" w:hAnsi="Times New Roman" w:cs="Times New Roman"/>
          <w:b/>
        </w:rPr>
        <w:t xml:space="preserve"> </w:t>
      </w:r>
    </w:p>
    <w:p w:rsidR="005C08F8" w:rsidRDefault="005C08F8" w:rsidP="00B5202B">
      <w:pPr>
        <w:jc w:val="both"/>
        <w:rPr>
          <w:rFonts w:ascii="Times New Roman" w:hAnsi="Times New Roman" w:cs="Times New Roman"/>
        </w:rPr>
      </w:pPr>
      <w:r>
        <w:rPr>
          <w:rFonts w:ascii="Times New Roman" w:hAnsi="Times New Roman" w:cs="Times New Roman"/>
        </w:rPr>
        <w:t>1) Appunti delle lezioni;</w:t>
      </w:r>
    </w:p>
    <w:p w:rsidR="00C94295" w:rsidRPr="00292C2C" w:rsidRDefault="00292C2C" w:rsidP="00B5202B">
      <w:pPr>
        <w:jc w:val="both"/>
        <w:rPr>
          <w:rFonts w:ascii="Times New Roman" w:hAnsi="Times New Roman" w:cs="Times New Roman"/>
        </w:rPr>
      </w:pPr>
      <w:r>
        <w:rPr>
          <w:rFonts w:ascii="Times New Roman" w:hAnsi="Times New Roman" w:cs="Times New Roman"/>
        </w:rPr>
        <w:lastRenderedPageBreak/>
        <w:t>2</w:t>
      </w:r>
      <w:r w:rsidR="00715EFC">
        <w:rPr>
          <w:rFonts w:ascii="Times New Roman" w:hAnsi="Times New Roman" w:cs="Times New Roman"/>
        </w:rPr>
        <w:t>a</w:t>
      </w:r>
      <w:r>
        <w:rPr>
          <w:rFonts w:ascii="Times New Roman" w:hAnsi="Times New Roman" w:cs="Times New Roman"/>
        </w:rPr>
        <w:t xml:space="preserve">) Almeno due saggi tratti da D. Butturini, M. Nicolini (cur.), </w:t>
      </w:r>
      <w:r>
        <w:rPr>
          <w:rFonts w:ascii="Times New Roman" w:hAnsi="Times New Roman" w:cs="Times New Roman"/>
          <w:i/>
        </w:rPr>
        <w:t>Tipologie ed effetti temporali delle decisioni di incostituzionalità</w:t>
      </w:r>
      <w:r>
        <w:rPr>
          <w:rFonts w:ascii="Times New Roman" w:hAnsi="Times New Roman" w:cs="Times New Roman"/>
        </w:rPr>
        <w:t>, Napoli, 2014.</w:t>
      </w:r>
    </w:p>
    <w:p w:rsidR="003801B2" w:rsidRPr="00BD38F3" w:rsidRDefault="00715EFC" w:rsidP="00BD38F3">
      <w:pPr>
        <w:widowControl w:val="0"/>
        <w:autoSpaceDE w:val="0"/>
        <w:autoSpaceDN w:val="0"/>
        <w:adjustRightInd w:val="0"/>
        <w:jc w:val="both"/>
        <w:rPr>
          <w:rFonts w:ascii="Times New Roman" w:hAnsi="Times New Roman" w:cs="Times New Roman"/>
        </w:rPr>
      </w:pPr>
      <w:r>
        <w:rPr>
          <w:rFonts w:ascii="Times New Roman" w:hAnsi="Times New Roman"/>
        </w:rPr>
        <w:t xml:space="preserve">2b) </w:t>
      </w:r>
      <w:r w:rsidRPr="00BD38F3">
        <w:rPr>
          <w:rFonts w:ascii="Times New Roman" w:hAnsi="Times New Roman" w:cs="Times New Roman"/>
        </w:rPr>
        <w:t xml:space="preserve">almeno un saggio tratto da M. Dicolosa, E. Cukani, M. Nicolini, G. Poggeschi, </w:t>
      </w:r>
      <w:r w:rsidR="00BD38F3" w:rsidRPr="00BD38F3">
        <w:rPr>
          <w:rFonts w:ascii="Times New Roman" w:hAnsi="Times New Roman" w:cs="Times New Roman"/>
          <w:i/>
        </w:rPr>
        <w:t>Rischi e potenzialità del dialogo costituzionale globale. Per la costruzione di un ‘itinerario’ geo-giuridico mediante la comparazione nel diritto pubblico</w:t>
      </w:r>
      <w:r w:rsidRPr="00BD38F3">
        <w:rPr>
          <w:rFonts w:ascii="Times New Roman" w:hAnsi="Times New Roman" w:cs="Times New Roman"/>
        </w:rPr>
        <w:t>, Napoli, ESI, 2015.</w:t>
      </w:r>
    </w:p>
    <w:p w:rsidR="00715EFC" w:rsidRPr="0055039D" w:rsidRDefault="00715EFC" w:rsidP="00C94295">
      <w:pPr>
        <w:pStyle w:val="NormaleWeb"/>
        <w:spacing w:before="0" w:beforeAutospacing="0" w:after="0" w:afterAutospacing="0"/>
        <w:jc w:val="both"/>
        <w:rPr>
          <w:rFonts w:ascii="Times New Roman" w:hAnsi="Times New Roman"/>
          <w:sz w:val="24"/>
          <w:szCs w:val="24"/>
        </w:rPr>
      </w:pPr>
    </w:p>
    <w:p w:rsidR="009A2DBD" w:rsidRDefault="009A2DBD" w:rsidP="003801B2">
      <w:pPr>
        <w:jc w:val="both"/>
        <w:rPr>
          <w:rFonts w:ascii="Times New Roman" w:hAnsi="Times New Roman" w:cs="Times New Roman"/>
          <w:b/>
        </w:rPr>
      </w:pPr>
      <w:r w:rsidRPr="0055039D">
        <w:rPr>
          <w:rFonts w:ascii="Times New Roman" w:hAnsi="Times New Roman" w:cs="Times New Roman"/>
          <w:b/>
        </w:rPr>
        <w:t>Student</w:t>
      </w:r>
      <w:r>
        <w:rPr>
          <w:rFonts w:ascii="Times New Roman" w:hAnsi="Times New Roman" w:cs="Times New Roman"/>
          <w:b/>
        </w:rPr>
        <w:t>i non frequentanti</w:t>
      </w:r>
      <w:r w:rsidR="003801B2">
        <w:rPr>
          <w:rFonts w:ascii="Times New Roman" w:hAnsi="Times New Roman" w:cs="Times New Roman"/>
          <w:b/>
        </w:rPr>
        <w:t>/Students that will not attend the lectures must study:</w:t>
      </w:r>
    </w:p>
    <w:p w:rsidR="008A06D4" w:rsidRPr="00292C2C" w:rsidRDefault="00292C2C" w:rsidP="00B5202B">
      <w:pPr>
        <w:jc w:val="both"/>
        <w:rPr>
          <w:rFonts w:ascii="Times New Roman" w:hAnsi="Times New Roman" w:cs="Times New Roman"/>
        </w:rPr>
      </w:pPr>
      <w:r>
        <w:rPr>
          <w:rFonts w:ascii="Times New Roman" w:hAnsi="Times New Roman" w:cs="Times New Roman"/>
        </w:rPr>
        <w:t xml:space="preserve">L. Pegoraro, </w:t>
      </w:r>
      <w:r>
        <w:rPr>
          <w:rFonts w:ascii="Times New Roman" w:hAnsi="Times New Roman" w:cs="Times New Roman"/>
          <w:i/>
        </w:rPr>
        <w:t>Giustizia costituzionale comparata. Dai modelli ai sistemi</w:t>
      </w:r>
      <w:r>
        <w:rPr>
          <w:rFonts w:ascii="Times New Roman" w:hAnsi="Times New Roman" w:cs="Times New Roman"/>
        </w:rPr>
        <w:t>, Torino, 2015.</w:t>
      </w:r>
    </w:p>
    <w:p w:rsidR="008A06D4" w:rsidRDefault="008A06D4" w:rsidP="00B5202B">
      <w:pPr>
        <w:jc w:val="both"/>
        <w:rPr>
          <w:rFonts w:ascii="Times New Roman" w:hAnsi="Times New Roman" w:cs="Times New Roman"/>
          <w:b/>
        </w:rPr>
      </w:pPr>
    </w:p>
    <w:p w:rsidR="00EC7D5A" w:rsidRDefault="00EC7D5A" w:rsidP="00B5202B">
      <w:pPr>
        <w:jc w:val="both"/>
        <w:rPr>
          <w:rFonts w:ascii="Times New Roman" w:hAnsi="Times New Roman" w:cs="Times New Roman"/>
          <w:b/>
        </w:rPr>
      </w:pPr>
      <w:r>
        <w:rPr>
          <w:rFonts w:ascii="Times New Roman" w:hAnsi="Times New Roman" w:cs="Times New Roman"/>
          <w:b/>
        </w:rPr>
        <w:t>Modalità d’esame</w:t>
      </w:r>
    </w:p>
    <w:p w:rsidR="00C2431C" w:rsidRDefault="00C2431C" w:rsidP="00B5202B">
      <w:pPr>
        <w:jc w:val="both"/>
        <w:rPr>
          <w:rFonts w:ascii="Times New Roman" w:hAnsi="Times New Roman" w:cs="Times New Roman"/>
        </w:rPr>
      </w:pPr>
      <w:r>
        <w:rPr>
          <w:rFonts w:ascii="Times New Roman" w:hAnsi="Times New Roman" w:cs="Times New Roman"/>
        </w:rPr>
        <w:t>orale.</w:t>
      </w:r>
    </w:p>
    <w:p w:rsidR="003801B2" w:rsidRDefault="003801B2" w:rsidP="00B5202B">
      <w:pPr>
        <w:jc w:val="both"/>
        <w:rPr>
          <w:rFonts w:ascii="Times New Roman" w:hAnsi="Times New Roman" w:cs="Times New Roman"/>
        </w:rPr>
      </w:pPr>
    </w:p>
    <w:p w:rsidR="003801B2" w:rsidRPr="00C2431C" w:rsidRDefault="003801B2" w:rsidP="00B5202B">
      <w:pPr>
        <w:jc w:val="both"/>
        <w:rPr>
          <w:rFonts w:ascii="Times New Roman" w:hAnsi="Times New Roman" w:cs="Times New Roman"/>
        </w:rPr>
      </w:pPr>
      <w:r>
        <w:rPr>
          <w:rFonts w:ascii="Times New Roman" w:hAnsi="Times New Roman" w:cs="Times New Roman"/>
        </w:rPr>
        <w:t>Oral exam.</w:t>
      </w:r>
    </w:p>
    <w:sectPr w:rsidR="003801B2" w:rsidRPr="00C2431C" w:rsidSect="00D941E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A3920"/>
    <w:multiLevelType w:val="hybridMultilevel"/>
    <w:tmpl w:val="1D6E5BCC"/>
    <w:lvl w:ilvl="0" w:tplc="55007CF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F8"/>
    <w:rsid w:val="000A1CAD"/>
    <w:rsid w:val="000F1564"/>
    <w:rsid w:val="00141344"/>
    <w:rsid w:val="00150610"/>
    <w:rsid w:val="00292C2C"/>
    <w:rsid w:val="003801B2"/>
    <w:rsid w:val="00395AAC"/>
    <w:rsid w:val="003B430D"/>
    <w:rsid w:val="00403E4D"/>
    <w:rsid w:val="004420C7"/>
    <w:rsid w:val="004B40BF"/>
    <w:rsid w:val="004F78FE"/>
    <w:rsid w:val="00535D4F"/>
    <w:rsid w:val="0055039D"/>
    <w:rsid w:val="00560164"/>
    <w:rsid w:val="00563901"/>
    <w:rsid w:val="00594676"/>
    <w:rsid w:val="005C08F8"/>
    <w:rsid w:val="005D3EF8"/>
    <w:rsid w:val="006A57E6"/>
    <w:rsid w:val="006D3F32"/>
    <w:rsid w:val="00715EFC"/>
    <w:rsid w:val="007F19CD"/>
    <w:rsid w:val="008A06D4"/>
    <w:rsid w:val="00963D37"/>
    <w:rsid w:val="009A2DBD"/>
    <w:rsid w:val="00A85CEA"/>
    <w:rsid w:val="00AB6AB8"/>
    <w:rsid w:val="00B03B8F"/>
    <w:rsid w:val="00B37D1A"/>
    <w:rsid w:val="00B5202B"/>
    <w:rsid w:val="00BD2B9D"/>
    <w:rsid w:val="00BD38F3"/>
    <w:rsid w:val="00BF0FF4"/>
    <w:rsid w:val="00C2431C"/>
    <w:rsid w:val="00C75CBB"/>
    <w:rsid w:val="00C94295"/>
    <w:rsid w:val="00CE3C91"/>
    <w:rsid w:val="00D941E6"/>
    <w:rsid w:val="00E34C60"/>
    <w:rsid w:val="00EC7D5A"/>
    <w:rsid w:val="00F36F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0610"/>
    <w:pPr>
      <w:ind w:left="720"/>
      <w:contextualSpacing/>
    </w:pPr>
  </w:style>
  <w:style w:type="paragraph" w:styleId="NormaleWeb">
    <w:name w:val="Normal (Web)"/>
    <w:basedOn w:val="Normale"/>
    <w:uiPriority w:val="99"/>
    <w:unhideWhenUsed/>
    <w:rsid w:val="003801B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0610"/>
    <w:pPr>
      <w:ind w:left="720"/>
      <w:contextualSpacing/>
    </w:pPr>
  </w:style>
  <w:style w:type="paragraph" w:styleId="NormaleWeb">
    <w:name w:val="Normal (Web)"/>
    <w:basedOn w:val="Normale"/>
    <w:uiPriority w:val="99"/>
    <w:unhideWhenUsed/>
    <w:rsid w:val="003801B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298453">
      <w:bodyDiv w:val="1"/>
      <w:marLeft w:val="0"/>
      <w:marRight w:val="0"/>
      <w:marTop w:val="0"/>
      <w:marBottom w:val="0"/>
      <w:divBdr>
        <w:top w:val="none" w:sz="0" w:space="0" w:color="auto"/>
        <w:left w:val="none" w:sz="0" w:space="0" w:color="auto"/>
        <w:bottom w:val="none" w:sz="0" w:space="0" w:color="auto"/>
        <w:right w:val="none" w:sz="0" w:space="0" w:color="auto"/>
      </w:divBdr>
      <w:divsChild>
        <w:div w:id="927230351">
          <w:marLeft w:val="0"/>
          <w:marRight w:val="0"/>
          <w:marTop w:val="0"/>
          <w:marBottom w:val="0"/>
          <w:divBdr>
            <w:top w:val="none" w:sz="0" w:space="0" w:color="auto"/>
            <w:left w:val="none" w:sz="0" w:space="0" w:color="auto"/>
            <w:bottom w:val="none" w:sz="0" w:space="0" w:color="auto"/>
            <w:right w:val="none" w:sz="0" w:space="0" w:color="auto"/>
          </w:divBdr>
          <w:divsChild>
            <w:div w:id="1700473740">
              <w:marLeft w:val="0"/>
              <w:marRight w:val="0"/>
              <w:marTop w:val="0"/>
              <w:marBottom w:val="0"/>
              <w:divBdr>
                <w:top w:val="none" w:sz="0" w:space="0" w:color="auto"/>
                <w:left w:val="none" w:sz="0" w:space="0" w:color="auto"/>
                <w:bottom w:val="none" w:sz="0" w:space="0" w:color="auto"/>
                <w:right w:val="none" w:sz="0" w:space="0" w:color="auto"/>
              </w:divBdr>
              <w:divsChild>
                <w:div w:id="1565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3722">
      <w:bodyDiv w:val="1"/>
      <w:marLeft w:val="0"/>
      <w:marRight w:val="0"/>
      <w:marTop w:val="0"/>
      <w:marBottom w:val="0"/>
      <w:divBdr>
        <w:top w:val="none" w:sz="0" w:space="0" w:color="auto"/>
        <w:left w:val="none" w:sz="0" w:space="0" w:color="auto"/>
        <w:bottom w:val="none" w:sz="0" w:space="0" w:color="auto"/>
        <w:right w:val="none" w:sz="0" w:space="0" w:color="auto"/>
      </w:divBdr>
      <w:divsChild>
        <w:div w:id="1105879329">
          <w:marLeft w:val="0"/>
          <w:marRight w:val="0"/>
          <w:marTop w:val="0"/>
          <w:marBottom w:val="0"/>
          <w:divBdr>
            <w:top w:val="none" w:sz="0" w:space="0" w:color="auto"/>
            <w:left w:val="none" w:sz="0" w:space="0" w:color="auto"/>
            <w:bottom w:val="none" w:sz="0" w:space="0" w:color="auto"/>
            <w:right w:val="none" w:sz="0" w:space="0" w:color="auto"/>
          </w:divBdr>
          <w:divsChild>
            <w:div w:id="432670108">
              <w:marLeft w:val="0"/>
              <w:marRight w:val="0"/>
              <w:marTop w:val="0"/>
              <w:marBottom w:val="0"/>
              <w:divBdr>
                <w:top w:val="none" w:sz="0" w:space="0" w:color="auto"/>
                <w:left w:val="none" w:sz="0" w:space="0" w:color="auto"/>
                <w:bottom w:val="none" w:sz="0" w:space="0" w:color="auto"/>
                <w:right w:val="none" w:sz="0" w:space="0" w:color="auto"/>
              </w:divBdr>
              <w:divsChild>
                <w:div w:id="6304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Nicolini</dc:creator>
  <cp:lastModifiedBy>Chiara Bertoni</cp:lastModifiedBy>
  <cp:revision>2</cp:revision>
  <dcterms:created xsi:type="dcterms:W3CDTF">2015-07-03T12:00:00Z</dcterms:created>
  <dcterms:modified xsi:type="dcterms:W3CDTF">2015-07-03T12:00:00Z</dcterms:modified>
</cp:coreProperties>
</file>