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BD3CF2" w14:paraId="727E25A7" w14:textId="77777777">
        <w:trPr>
          <w:trHeight w:val="340"/>
        </w:trPr>
        <w:tc>
          <w:tcPr>
            <w:tcW w:w="2834" w:type="dxa"/>
            <w:vAlign w:val="center"/>
          </w:tcPr>
          <w:p w14:paraId="3698B84C" w14:textId="77777777" w:rsidR="00BD3CF2" w:rsidRDefault="00BD3CF2">
            <w:pPr>
              <w:pStyle w:val="ECVPersonalInfoHeading"/>
            </w:pPr>
            <w:r>
              <w:rPr>
                <w:caps w:val="0"/>
              </w:rPr>
              <w:t>INFORMAZIONI PERSONALI</w:t>
            </w:r>
          </w:p>
        </w:tc>
        <w:tc>
          <w:tcPr>
            <w:tcW w:w="7541" w:type="dxa"/>
            <w:vAlign w:val="center"/>
          </w:tcPr>
          <w:p w14:paraId="1BE31A8C" w14:textId="3759D7B5" w:rsidR="00BD3CF2" w:rsidRPr="00613818" w:rsidRDefault="00613818">
            <w:pPr>
              <w:pStyle w:val="ECVNameField"/>
              <w:rPr>
                <w:b/>
                <w:bCs/>
              </w:rPr>
            </w:pPr>
            <w:r w:rsidRPr="00613818">
              <w:rPr>
                <w:b/>
                <w:bCs/>
              </w:rPr>
              <w:t xml:space="preserve"> Giovanna Ligugnana</w:t>
            </w:r>
          </w:p>
        </w:tc>
      </w:tr>
      <w:tr w:rsidR="00BD3CF2" w14:paraId="52425512" w14:textId="77777777">
        <w:trPr>
          <w:trHeight w:val="340"/>
        </w:trPr>
        <w:tc>
          <w:tcPr>
            <w:tcW w:w="2834" w:type="dxa"/>
            <w:vMerge w:val="restart"/>
          </w:tcPr>
          <w:p w14:paraId="34F62B9F" w14:textId="3BFF7E60" w:rsidR="00BD3CF2" w:rsidRDefault="00BD3CF2">
            <w:pPr>
              <w:pStyle w:val="ECVLeftHeading"/>
            </w:pPr>
          </w:p>
        </w:tc>
        <w:tc>
          <w:tcPr>
            <w:tcW w:w="7541" w:type="dxa"/>
          </w:tcPr>
          <w:p w14:paraId="7042B4B0" w14:textId="5788C0D7" w:rsidR="00BD3CF2" w:rsidRDefault="0068323C">
            <w:pPr>
              <w:pStyle w:val="ECVContactDetails0"/>
            </w:pPr>
            <w:r>
              <w:rPr>
                <w:noProof/>
              </w:rPr>
              <w:drawing>
                <wp:anchor distT="0" distB="0" distL="0" distR="71755" simplePos="0" relativeHeight="251655680" behindDoc="0" locked="0" layoutInCell="1" allowOverlap="1" wp14:anchorId="4B6B126E" wp14:editId="198043E6">
                  <wp:simplePos x="0" y="0"/>
                  <wp:positionH relativeFrom="column">
                    <wp:posOffset>0</wp:posOffset>
                  </wp:positionH>
                  <wp:positionV relativeFrom="paragraph">
                    <wp:posOffset>0</wp:posOffset>
                  </wp:positionV>
                  <wp:extent cx="123825" cy="143510"/>
                  <wp:effectExtent l="0" t="0" r="0" b="0"/>
                  <wp:wrapSquare wrapText="bothSides"/>
                  <wp:docPr id="15"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13818">
              <w:t>Università di Verona</w:t>
            </w:r>
          </w:p>
          <w:p w14:paraId="257A5283" w14:textId="77777777" w:rsidR="00613818" w:rsidRDefault="00613818">
            <w:pPr>
              <w:pStyle w:val="ECVContactDetails0"/>
            </w:pPr>
            <w:r>
              <w:t>Dipartimento di Scienze Giuridiche</w:t>
            </w:r>
          </w:p>
          <w:p w14:paraId="32A43E8D" w14:textId="77777777" w:rsidR="00613818" w:rsidRDefault="00613818">
            <w:pPr>
              <w:pStyle w:val="ECVContactDetails0"/>
            </w:pPr>
            <w:r>
              <w:t xml:space="preserve">       Via Carlo Montanari, 9</w:t>
            </w:r>
          </w:p>
          <w:p w14:paraId="62F453DE" w14:textId="0C78C52C" w:rsidR="00613818" w:rsidRDefault="00613818">
            <w:pPr>
              <w:pStyle w:val="ECVContactDetails0"/>
            </w:pPr>
            <w:r>
              <w:t xml:space="preserve">        37122 Verona</w:t>
            </w:r>
          </w:p>
        </w:tc>
      </w:tr>
      <w:tr w:rsidR="00BD3CF2" w14:paraId="07CA6939" w14:textId="77777777">
        <w:trPr>
          <w:trHeight w:val="340"/>
        </w:trPr>
        <w:tc>
          <w:tcPr>
            <w:tcW w:w="2834" w:type="dxa"/>
            <w:vMerge/>
          </w:tcPr>
          <w:p w14:paraId="55C6832E" w14:textId="77777777" w:rsidR="00BD3CF2" w:rsidRDefault="00BD3CF2"/>
        </w:tc>
        <w:tc>
          <w:tcPr>
            <w:tcW w:w="7541" w:type="dxa"/>
          </w:tcPr>
          <w:p w14:paraId="3BA36E47" w14:textId="0682D90A" w:rsidR="00BD3CF2" w:rsidRDefault="0068323C">
            <w:pPr>
              <w:pStyle w:val="ECVContactDetails0"/>
              <w:tabs>
                <w:tab w:val="right" w:pos="8218"/>
              </w:tabs>
            </w:pPr>
            <w:r>
              <w:rPr>
                <w:noProof/>
              </w:rPr>
              <w:drawing>
                <wp:anchor distT="0" distB="0" distL="0" distR="71755" simplePos="0" relativeHeight="251659776" behindDoc="0" locked="0" layoutInCell="1" allowOverlap="1" wp14:anchorId="0190045B" wp14:editId="0D03BE66">
                  <wp:simplePos x="0" y="0"/>
                  <wp:positionH relativeFrom="column">
                    <wp:posOffset>0</wp:posOffset>
                  </wp:positionH>
                  <wp:positionV relativeFrom="paragraph">
                    <wp:posOffset>0</wp:posOffset>
                  </wp:positionV>
                  <wp:extent cx="125730" cy="128905"/>
                  <wp:effectExtent l="0" t="0" r="0" b="0"/>
                  <wp:wrapSquare wrapText="bothSides"/>
                  <wp:docPr id="14"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13818">
              <w:rPr>
                <w:rStyle w:val="ECVContactDetails"/>
              </w:rPr>
              <w:t>045 8</w:t>
            </w:r>
            <w:r w:rsidR="008A0FD2">
              <w:rPr>
                <w:rStyle w:val="ECVContactDetails"/>
              </w:rPr>
              <w:t>4</w:t>
            </w:r>
            <w:r w:rsidR="00613818">
              <w:rPr>
                <w:rStyle w:val="ECVContactDetails"/>
              </w:rPr>
              <w:t>2</w:t>
            </w:r>
            <w:r w:rsidR="008A0FD2">
              <w:rPr>
                <w:rStyle w:val="ECVContactDetails"/>
              </w:rPr>
              <w:t>53</w:t>
            </w:r>
            <w:r w:rsidR="00613818">
              <w:rPr>
                <w:rStyle w:val="ECVContactDetails"/>
              </w:rPr>
              <w:t>92</w:t>
            </w:r>
            <w:r w:rsidR="00BD3CF2">
              <w:rPr>
                <w:rStyle w:val="ECVContactDetails"/>
              </w:rPr>
              <w:t xml:space="preserve">    </w:t>
            </w:r>
          </w:p>
        </w:tc>
      </w:tr>
      <w:tr w:rsidR="00BD3CF2" w14:paraId="438E81BB" w14:textId="77777777">
        <w:trPr>
          <w:trHeight w:val="340"/>
        </w:trPr>
        <w:tc>
          <w:tcPr>
            <w:tcW w:w="2834" w:type="dxa"/>
            <w:vMerge/>
          </w:tcPr>
          <w:p w14:paraId="7B33517F" w14:textId="77777777" w:rsidR="00BD3CF2" w:rsidRDefault="00BD3CF2"/>
        </w:tc>
        <w:tc>
          <w:tcPr>
            <w:tcW w:w="7541" w:type="dxa"/>
            <w:vAlign w:val="center"/>
          </w:tcPr>
          <w:p w14:paraId="7ACA7244" w14:textId="749A1E49" w:rsidR="00BD3CF2" w:rsidRDefault="0068323C">
            <w:pPr>
              <w:pStyle w:val="ECVContactDetails0"/>
            </w:pPr>
            <w:r>
              <w:rPr>
                <w:noProof/>
              </w:rPr>
              <w:drawing>
                <wp:anchor distT="0" distB="0" distL="0" distR="71755" simplePos="0" relativeHeight="251658752" behindDoc="0" locked="0" layoutInCell="1" allowOverlap="1" wp14:anchorId="53D4B39D" wp14:editId="21FB6BEC">
                  <wp:simplePos x="0" y="0"/>
                  <wp:positionH relativeFrom="column">
                    <wp:posOffset>0</wp:posOffset>
                  </wp:positionH>
                  <wp:positionV relativeFrom="paragraph">
                    <wp:posOffset>0</wp:posOffset>
                  </wp:positionV>
                  <wp:extent cx="126365" cy="144145"/>
                  <wp:effectExtent l="0" t="0" r="0" b="0"/>
                  <wp:wrapSquare wrapText="bothSides"/>
                  <wp:docPr id="13"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D3CF2">
              <w:t xml:space="preserve"> </w:t>
            </w:r>
            <w:r w:rsidR="00613818">
              <w:rPr>
                <w:rStyle w:val="ECVInternetLink"/>
              </w:rPr>
              <w:t>giovanna.ligugnana@univr.it</w:t>
            </w:r>
          </w:p>
        </w:tc>
      </w:tr>
    </w:tbl>
    <w:p w14:paraId="71620667" w14:textId="77777777" w:rsidR="00BD3CF2" w:rsidRDefault="00BD3CF2">
      <w:pPr>
        <w:pStyle w:val="ECVText"/>
      </w:pPr>
    </w:p>
    <w:p w14:paraId="211BC4C2" w14:textId="77777777" w:rsidR="00BD3CF2" w:rsidRDefault="00BD3CF2">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D3CF2" w14:paraId="5FDA477E" w14:textId="77777777">
        <w:trPr>
          <w:trHeight w:val="170"/>
        </w:trPr>
        <w:tc>
          <w:tcPr>
            <w:tcW w:w="2835" w:type="dxa"/>
          </w:tcPr>
          <w:p w14:paraId="41580E7C" w14:textId="77777777" w:rsidR="00BD3CF2" w:rsidRDefault="00BD3CF2">
            <w:pPr>
              <w:pStyle w:val="ECVLeftHeading"/>
            </w:pPr>
            <w:r>
              <w:rPr>
                <w:caps w:val="0"/>
              </w:rPr>
              <w:t>ESPERIENZA PROFESSIONALE</w:t>
            </w:r>
          </w:p>
        </w:tc>
        <w:tc>
          <w:tcPr>
            <w:tcW w:w="7540" w:type="dxa"/>
            <w:vAlign w:val="bottom"/>
          </w:tcPr>
          <w:p w14:paraId="6A3073E0" w14:textId="77777777" w:rsidR="00BD3CF2" w:rsidRDefault="0068323C">
            <w:pPr>
              <w:pStyle w:val="ECVBlueBox"/>
            </w:pPr>
            <w:r>
              <w:rPr>
                <w:noProof/>
              </w:rPr>
              <w:drawing>
                <wp:inline distT="0" distB="0" distL="0" distR="0" wp14:anchorId="3335BC54" wp14:editId="2C1AC18F">
                  <wp:extent cx="4790440" cy="88265"/>
                  <wp:effectExtent l="0" t="0" r="0" b="0"/>
                  <wp:docPr id="8"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0440" cy="88265"/>
                          </a:xfrm>
                          <a:prstGeom prst="rect">
                            <a:avLst/>
                          </a:prstGeom>
                          <a:solidFill>
                            <a:srgbClr val="FFFFFF"/>
                          </a:solidFill>
                          <a:ln>
                            <a:noFill/>
                          </a:ln>
                        </pic:spPr>
                      </pic:pic>
                    </a:graphicData>
                  </a:graphic>
                </wp:inline>
              </w:drawing>
            </w:r>
            <w:r w:rsidR="00BD3CF2">
              <w:t xml:space="preserve"> </w:t>
            </w:r>
          </w:p>
        </w:tc>
      </w:tr>
    </w:tbl>
    <w:p w14:paraId="53F594EC" w14:textId="16290359" w:rsidR="00BD3CF2" w:rsidRDefault="00BD3CF2">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BD3CF2" w14:paraId="107A5B66" w14:textId="77777777">
        <w:tc>
          <w:tcPr>
            <w:tcW w:w="2834" w:type="dxa"/>
            <w:vMerge w:val="restart"/>
          </w:tcPr>
          <w:p w14:paraId="0F5F0E02" w14:textId="72716CC8" w:rsidR="00BD3CF2" w:rsidRDefault="00613818">
            <w:pPr>
              <w:pStyle w:val="ECVDate"/>
            </w:pPr>
            <w:r>
              <w:t>1° nov. 2014 - oggi</w:t>
            </w:r>
          </w:p>
        </w:tc>
        <w:tc>
          <w:tcPr>
            <w:tcW w:w="7541" w:type="dxa"/>
          </w:tcPr>
          <w:p w14:paraId="4CA92842" w14:textId="2044DA02" w:rsidR="00BD3CF2" w:rsidRPr="00613818" w:rsidRDefault="00613818">
            <w:pPr>
              <w:pStyle w:val="ECVSubSectionHeading"/>
              <w:rPr>
                <w:b/>
                <w:bCs/>
              </w:rPr>
            </w:pPr>
            <w:r w:rsidRPr="00613818">
              <w:rPr>
                <w:b/>
                <w:bCs/>
              </w:rPr>
              <w:t xml:space="preserve">Professore associato di Diritto amministrativo </w:t>
            </w:r>
          </w:p>
        </w:tc>
      </w:tr>
      <w:tr w:rsidR="00BD3CF2" w14:paraId="3C391B14" w14:textId="77777777">
        <w:tc>
          <w:tcPr>
            <w:tcW w:w="2834" w:type="dxa"/>
            <w:vMerge/>
          </w:tcPr>
          <w:p w14:paraId="41110F5A" w14:textId="77777777" w:rsidR="00BD3CF2" w:rsidRDefault="00BD3CF2"/>
        </w:tc>
        <w:tc>
          <w:tcPr>
            <w:tcW w:w="7541" w:type="dxa"/>
          </w:tcPr>
          <w:p w14:paraId="4686CB7B" w14:textId="7131CCB8" w:rsidR="00BD3CF2" w:rsidRDefault="00613818">
            <w:pPr>
              <w:pStyle w:val="ECVOrganisationDetails"/>
            </w:pPr>
            <w:r w:rsidRPr="00613818">
              <w:rPr>
                <w:color w:val="000000" w:themeColor="text1"/>
              </w:rPr>
              <w:t xml:space="preserve">Università di Verona – Dipartimento di Scienze Giuridiche </w:t>
            </w:r>
          </w:p>
        </w:tc>
      </w:tr>
      <w:tr w:rsidR="00613818" w14:paraId="019D77C8" w14:textId="77777777">
        <w:tc>
          <w:tcPr>
            <w:tcW w:w="2834" w:type="dxa"/>
          </w:tcPr>
          <w:p w14:paraId="7CA43CEB" w14:textId="7217BC08" w:rsidR="00613818" w:rsidRDefault="00613818" w:rsidP="00613818"/>
        </w:tc>
        <w:tc>
          <w:tcPr>
            <w:tcW w:w="7541" w:type="dxa"/>
          </w:tcPr>
          <w:p w14:paraId="67D1EF2A" w14:textId="12711091" w:rsidR="00613818" w:rsidRDefault="00613818" w:rsidP="00613818">
            <w:pPr>
              <w:pStyle w:val="CVNormal"/>
              <w:rPr>
                <w:rFonts w:ascii="Arial" w:hAnsi="Arial" w:cs="Arial"/>
                <w:sz w:val="18"/>
                <w:szCs w:val="18"/>
                <w:lang w:val="it-IT"/>
              </w:rPr>
            </w:pPr>
            <w:r w:rsidRPr="00613818">
              <w:rPr>
                <w:rFonts w:ascii="Arial" w:hAnsi="Arial" w:cs="Arial"/>
                <w:sz w:val="18"/>
                <w:szCs w:val="18"/>
                <w:lang w:val="it-IT"/>
              </w:rPr>
              <w:t>Titolare dei corsi (Università di Verona)</w:t>
            </w:r>
          </w:p>
          <w:p w14:paraId="18B564D8" w14:textId="63C3B4AC" w:rsidR="00A21522" w:rsidRDefault="00A21522" w:rsidP="00A21522">
            <w:pPr>
              <w:pStyle w:val="CVNormal"/>
              <w:numPr>
                <w:ilvl w:val="0"/>
                <w:numId w:val="4"/>
              </w:numPr>
              <w:rPr>
                <w:rFonts w:ascii="Arial" w:hAnsi="Arial" w:cs="Arial"/>
                <w:sz w:val="18"/>
                <w:szCs w:val="18"/>
                <w:lang w:val="it-IT"/>
              </w:rPr>
            </w:pPr>
            <w:r>
              <w:rPr>
                <w:rFonts w:ascii="Arial" w:hAnsi="Arial" w:cs="Arial"/>
                <w:sz w:val="18"/>
                <w:szCs w:val="18"/>
                <w:lang w:val="it-IT"/>
              </w:rPr>
              <w:t>Diritto processuale amministrativo – Dipartimento di Scienze giuridiche</w:t>
            </w:r>
          </w:p>
          <w:p w14:paraId="59AABD59" w14:textId="76BA587C" w:rsidR="00A21522" w:rsidRPr="00613818" w:rsidRDefault="00A21522" w:rsidP="00A21522">
            <w:pPr>
              <w:pStyle w:val="CVNormal"/>
              <w:numPr>
                <w:ilvl w:val="0"/>
                <w:numId w:val="4"/>
              </w:numPr>
              <w:rPr>
                <w:rFonts w:ascii="Arial" w:hAnsi="Arial" w:cs="Arial"/>
                <w:sz w:val="18"/>
                <w:szCs w:val="18"/>
                <w:lang w:val="it-IT"/>
              </w:rPr>
            </w:pPr>
            <w:r>
              <w:rPr>
                <w:rFonts w:ascii="Arial" w:hAnsi="Arial" w:cs="Arial"/>
                <w:sz w:val="18"/>
                <w:szCs w:val="18"/>
                <w:lang w:val="it-IT"/>
              </w:rPr>
              <w:t>European Administrative Law – Dipartimento di Scienze giuridiche</w:t>
            </w:r>
          </w:p>
          <w:p w14:paraId="7A26B700" w14:textId="4F98A44E" w:rsidR="00613818" w:rsidRPr="00A21522" w:rsidRDefault="00613818" w:rsidP="00613818">
            <w:pPr>
              <w:pStyle w:val="CVNormal"/>
              <w:numPr>
                <w:ilvl w:val="0"/>
                <w:numId w:val="4"/>
              </w:numPr>
              <w:rPr>
                <w:rFonts w:ascii="Arial" w:hAnsi="Arial" w:cs="Arial"/>
                <w:sz w:val="18"/>
                <w:szCs w:val="18"/>
                <w:lang w:val="it-IT"/>
              </w:rPr>
            </w:pPr>
            <w:r w:rsidRPr="00A21522">
              <w:rPr>
                <w:rFonts w:ascii="Arial" w:hAnsi="Arial" w:cs="Arial"/>
                <w:sz w:val="18"/>
                <w:szCs w:val="18"/>
                <w:lang w:val="it-IT"/>
              </w:rPr>
              <w:t xml:space="preserve">Amministrazione dei fenomeni emergenziali – Dipartimento di Scienze giuridiche </w:t>
            </w:r>
          </w:p>
          <w:p w14:paraId="7EBFBDC7" w14:textId="738209F5" w:rsidR="00613818" w:rsidRPr="00A21522" w:rsidRDefault="00613818" w:rsidP="00613818">
            <w:pPr>
              <w:pStyle w:val="CVNormal"/>
              <w:numPr>
                <w:ilvl w:val="0"/>
                <w:numId w:val="4"/>
              </w:numPr>
              <w:rPr>
                <w:rFonts w:ascii="Arial" w:hAnsi="Arial" w:cs="Arial"/>
                <w:sz w:val="18"/>
                <w:szCs w:val="18"/>
                <w:lang w:val="it-IT"/>
              </w:rPr>
            </w:pPr>
            <w:r w:rsidRPr="00A21522">
              <w:rPr>
                <w:rFonts w:ascii="Arial" w:hAnsi="Arial" w:cs="Arial"/>
                <w:sz w:val="18"/>
                <w:szCs w:val="18"/>
                <w:lang w:val="it-IT"/>
              </w:rPr>
              <w:t xml:space="preserve">Diritto dell’ambiente – Dipartimento di Scienze giuridiche </w:t>
            </w:r>
          </w:p>
          <w:p w14:paraId="757377A4" w14:textId="0A60BDC6" w:rsidR="00AC75A9" w:rsidRPr="00A21522" w:rsidRDefault="00AC75A9" w:rsidP="00AC75A9">
            <w:pPr>
              <w:pStyle w:val="CVNormal"/>
              <w:numPr>
                <w:ilvl w:val="0"/>
                <w:numId w:val="4"/>
              </w:numPr>
              <w:rPr>
                <w:rFonts w:ascii="Arial" w:hAnsi="Arial" w:cs="Arial"/>
                <w:sz w:val="18"/>
                <w:szCs w:val="18"/>
                <w:lang w:val="it-IT"/>
              </w:rPr>
            </w:pPr>
            <w:r w:rsidRPr="00A21522">
              <w:rPr>
                <w:rFonts w:ascii="Arial" w:hAnsi="Arial" w:cs="Arial"/>
                <w:sz w:val="18"/>
                <w:szCs w:val="18"/>
                <w:lang w:val="it-IT"/>
              </w:rPr>
              <w:t>Diritto dei beni culturali – Dipartimento di Culture e Civiltà</w:t>
            </w:r>
            <w:r w:rsidR="00A21522">
              <w:rPr>
                <w:rFonts w:ascii="Arial" w:hAnsi="Arial" w:cs="Arial"/>
                <w:sz w:val="18"/>
                <w:szCs w:val="18"/>
                <w:lang w:val="it-IT"/>
              </w:rPr>
              <w:t xml:space="preserve"> (2017-2023)</w:t>
            </w:r>
          </w:p>
          <w:p w14:paraId="3A4786AB" w14:textId="51391520" w:rsidR="00613818" w:rsidRPr="00613818" w:rsidRDefault="00613818" w:rsidP="00613818">
            <w:pPr>
              <w:pStyle w:val="CVNormal"/>
              <w:numPr>
                <w:ilvl w:val="0"/>
                <w:numId w:val="4"/>
              </w:numPr>
              <w:rPr>
                <w:rFonts w:ascii="Arial" w:hAnsi="Arial" w:cs="Arial"/>
                <w:sz w:val="18"/>
                <w:szCs w:val="18"/>
                <w:lang w:val="it-IT"/>
              </w:rPr>
            </w:pPr>
            <w:r w:rsidRPr="00613818">
              <w:rPr>
                <w:rFonts w:ascii="Arial" w:hAnsi="Arial" w:cs="Arial"/>
                <w:sz w:val="18"/>
                <w:szCs w:val="18"/>
                <w:lang w:val="it-IT"/>
              </w:rPr>
              <w:t>Diritto della comunicazione editoriale – Dipartimento di Lingue e Letterature straniere (2016-2020)</w:t>
            </w:r>
          </w:p>
          <w:p w14:paraId="35CAF5F9" w14:textId="2DE424C5" w:rsidR="00613818" w:rsidRPr="00613818" w:rsidRDefault="00613818" w:rsidP="00613818">
            <w:pPr>
              <w:pStyle w:val="CVNormal"/>
              <w:numPr>
                <w:ilvl w:val="0"/>
                <w:numId w:val="4"/>
              </w:numPr>
              <w:rPr>
                <w:rFonts w:ascii="Arial" w:hAnsi="Arial" w:cs="Arial"/>
                <w:sz w:val="18"/>
                <w:szCs w:val="18"/>
                <w:lang w:val="it-IT"/>
              </w:rPr>
            </w:pPr>
            <w:r w:rsidRPr="00613818">
              <w:rPr>
                <w:rFonts w:ascii="Arial" w:hAnsi="Arial" w:cs="Arial"/>
                <w:sz w:val="18"/>
                <w:szCs w:val="18"/>
                <w:lang w:val="it-IT"/>
              </w:rPr>
              <w:t>Diritto dei beni culturali e ambientali – Dipartimento di Scienze giuridiche (2015-2021)</w:t>
            </w:r>
          </w:p>
          <w:p w14:paraId="464B32A4" w14:textId="051E7B9F" w:rsidR="00613818" w:rsidRPr="00613818" w:rsidRDefault="00613818" w:rsidP="00613818">
            <w:pPr>
              <w:pStyle w:val="CVNormal"/>
              <w:numPr>
                <w:ilvl w:val="0"/>
                <w:numId w:val="4"/>
              </w:numPr>
              <w:rPr>
                <w:rFonts w:ascii="Arial" w:hAnsi="Arial" w:cs="Arial"/>
                <w:sz w:val="18"/>
                <w:szCs w:val="18"/>
                <w:lang w:val="it-IT"/>
              </w:rPr>
            </w:pPr>
            <w:r w:rsidRPr="00613818">
              <w:rPr>
                <w:rFonts w:ascii="Arial" w:hAnsi="Arial" w:cs="Arial"/>
                <w:sz w:val="18"/>
                <w:szCs w:val="18"/>
                <w:lang w:val="it-IT"/>
              </w:rPr>
              <w:t>Diritto dell’informazione e della comunicazione editoriale – Dipartimento di Culture e Civiltà (</w:t>
            </w:r>
            <w:r>
              <w:rPr>
                <w:rFonts w:ascii="Arial" w:hAnsi="Arial" w:cs="Arial"/>
                <w:sz w:val="18"/>
                <w:szCs w:val="18"/>
                <w:lang w:val="it-IT"/>
              </w:rPr>
              <w:t>2011 -</w:t>
            </w:r>
            <w:r w:rsidRPr="00613818">
              <w:rPr>
                <w:rFonts w:ascii="Arial" w:hAnsi="Arial" w:cs="Arial"/>
                <w:sz w:val="18"/>
                <w:szCs w:val="18"/>
                <w:lang w:val="it-IT"/>
              </w:rPr>
              <w:t xml:space="preserve"> 2016)</w:t>
            </w:r>
          </w:p>
          <w:p w14:paraId="43C1EC92" w14:textId="15B7E154" w:rsidR="00613818" w:rsidRPr="0061197C" w:rsidRDefault="00613818" w:rsidP="00613818">
            <w:pPr>
              <w:pStyle w:val="CVNormal"/>
              <w:numPr>
                <w:ilvl w:val="0"/>
                <w:numId w:val="4"/>
              </w:numPr>
              <w:rPr>
                <w:rFonts w:ascii="Arial" w:hAnsi="Arial" w:cs="Arial"/>
                <w:sz w:val="18"/>
                <w:szCs w:val="18"/>
                <w:lang w:val="it-IT"/>
              </w:rPr>
            </w:pPr>
            <w:r w:rsidRPr="00613818">
              <w:rPr>
                <w:rFonts w:ascii="Arial" w:hAnsi="Arial" w:cs="Arial"/>
                <w:sz w:val="18"/>
                <w:szCs w:val="18"/>
                <w:lang w:val="it-IT"/>
              </w:rPr>
              <w:t>Diritto amministrativo – Dipartimento di Scienze giuridiche (fino a 20</w:t>
            </w:r>
            <w:r>
              <w:rPr>
                <w:rFonts w:ascii="Arial" w:hAnsi="Arial" w:cs="Arial"/>
                <w:sz w:val="18"/>
                <w:szCs w:val="18"/>
                <w:lang w:val="it-IT"/>
              </w:rPr>
              <w:t>14-15)</w:t>
            </w:r>
            <w:r w:rsidRPr="00613818">
              <w:rPr>
                <w:rFonts w:ascii="Arial" w:hAnsi="Arial" w:cs="Arial"/>
                <w:sz w:val="18"/>
                <w:szCs w:val="18"/>
                <w:lang w:val="it-IT"/>
              </w:rPr>
              <w:t>)</w:t>
            </w:r>
          </w:p>
        </w:tc>
      </w:tr>
      <w:tr w:rsidR="00613818" w14:paraId="7EDDDAEC" w14:textId="77777777">
        <w:tc>
          <w:tcPr>
            <w:tcW w:w="2834" w:type="dxa"/>
          </w:tcPr>
          <w:p w14:paraId="26811C63" w14:textId="2DE5A084" w:rsidR="00613818" w:rsidRPr="00613818" w:rsidRDefault="00613818" w:rsidP="00613818">
            <w:pPr>
              <w:ind w:right="140"/>
              <w:jc w:val="right"/>
              <w:rPr>
                <w:sz w:val="18"/>
                <w:szCs w:val="18"/>
              </w:rPr>
            </w:pPr>
            <w:r w:rsidRPr="00613818">
              <w:rPr>
                <w:color w:val="1F3864" w:themeColor="accent1" w:themeShade="80"/>
                <w:sz w:val="18"/>
                <w:szCs w:val="18"/>
              </w:rPr>
              <w:t>1° nov</w:t>
            </w:r>
            <w:r>
              <w:rPr>
                <w:color w:val="1F3864" w:themeColor="accent1" w:themeShade="80"/>
                <w:sz w:val="18"/>
                <w:szCs w:val="18"/>
              </w:rPr>
              <w:t>.</w:t>
            </w:r>
            <w:r w:rsidRPr="00613818">
              <w:rPr>
                <w:color w:val="1F3864" w:themeColor="accent1" w:themeShade="80"/>
                <w:sz w:val="18"/>
                <w:szCs w:val="18"/>
              </w:rPr>
              <w:t xml:space="preserve"> 20</w:t>
            </w:r>
            <w:r>
              <w:rPr>
                <w:color w:val="1F3864" w:themeColor="accent1" w:themeShade="80"/>
                <w:sz w:val="18"/>
                <w:szCs w:val="18"/>
              </w:rPr>
              <w:t>06</w:t>
            </w:r>
            <w:r w:rsidRPr="00613818">
              <w:rPr>
                <w:color w:val="1F3864" w:themeColor="accent1" w:themeShade="80"/>
                <w:sz w:val="18"/>
                <w:szCs w:val="18"/>
              </w:rPr>
              <w:t xml:space="preserve"> </w:t>
            </w:r>
            <w:r>
              <w:rPr>
                <w:color w:val="1F3864" w:themeColor="accent1" w:themeShade="80"/>
                <w:sz w:val="18"/>
                <w:szCs w:val="18"/>
              </w:rPr>
              <w:t>–</w:t>
            </w:r>
            <w:r w:rsidRPr="00613818">
              <w:rPr>
                <w:color w:val="1F3864" w:themeColor="accent1" w:themeShade="80"/>
                <w:sz w:val="18"/>
                <w:szCs w:val="18"/>
              </w:rPr>
              <w:t xml:space="preserve"> </w:t>
            </w:r>
            <w:r>
              <w:rPr>
                <w:color w:val="1F3864" w:themeColor="accent1" w:themeShade="80"/>
                <w:sz w:val="18"/>
                <w:szCs w:val="18"/>
              </w:rPr>
              <w:t>31 ott. 2014</w:t>
            </w:r>
          </w:p>
        </w:tc>
        <w:tc>
          <w:tcPr>
            <w:tcW w:w="7541" w:type="dxa"/>
          </w:tcPr>
          <w:p w14:paraId="422ACBEB" w14:textId="6B44F5DA" w:rsidR="00613818" w:rsidRPr="00E40E7D" w:rsidRDefault="00613818" w:rsidP="00613818">
            <w:pPr>
              <w:pStyle w:val="CVNormal"/>
              <w:rPr>
                <w:rFonts w:ascii="Arial" w:hAnsi="Arial" w:cs="Arial"/>
                <w:b/>
                <w:bCs/>
                <w:color w:val="001279"/>
                <w:sz w:val="22"/>
                <w:szCs w:val="22"/>
                <w:lang w:val="it-IT"/>
              </w:rPr>
            </w:pPr>
            <w:r w:rsidRPr="00E40E7D">
              <w:rPr>
                <w:rFonts w:ascii="Arial" w:hAnsi="Arial" w:cs="Arial"/>
                <w:b/>
                <w:bCs/>
                <w:color w:val="1F3864" w:themeColor="accent1" w:themeShade="80"/>
                <w:sz w:val="22"/>
                <w:szCs w:val="22"/>
                <w:lang w:val="it-IT"/>
              </w:rPr>
              <w:t xml:space="preserve">Ricercatore di Diritto amministrativo </w:t>
            </w:r>
          </w:p>
        </w:tc>
      </w:tr>
      <w:tr w:rsidR="00613818" w14:paraId="7C744A6D" w14:textId="77777777">
        <w:tc>
          <w:tcPr>
            <w:tcW w:w="2834" w:type="dxa"/>
          </w:tcPr>
          <w:p w14:paraId="648EB49D" w14:textId="77777777" w:rsidR="00613818" w:rsidRPr="00613818" w:rsidRDefault="00613818" w:rsidP="00613818">
            <w:pPr>
              <w:ind w:right="140"/>
              <w:jc w:val="right"/>
              <w:rPr>
                <w:color w:val="1F3864" w:themeColor="accent1" w:themeShade="80"/>
                <w:sz w:val="18"/>
                <w:szCs w:val="18"/>
              </w:rPr>
            </w:pPr>
          </w:p>
        </w:tc>
        <w:tc>
          <w:tcPr>
            <w:tcW w:w="7541" w:type="dxa"/>
          </w:tcPr>
          <w:p w14:paraId="14583508" w14:textId="77777777" w:rsidR="00613818" w:rsidRPr="00E40E7D" w:rsidRDefault="00613818" w:rsidP="00613818">
            <w:pPr>
              <w:pStyle w:val="CVNormal"/>
              <w:rPr>
                <w:rFonts w:ascii="Arial" w:hAnsi="Arial" w:cs="Arial"/>
                <w:sz w:val="18"/>
                <w:szCs w:val="18"/>
                <w:lang w:val="it-IT"/>
              </w:rPr>
            </w:pPr>
            <w:r w:rsidRPr="00E40E7D">
              <w:rPr>
                <w:rFonts w:ascii="Arial" w:hAnsi="Arial" w:cs="Arial"/>
                <w:sz w:val="18"/>
                <w:szCs w:val="18"/>
                <w:lang w:val="it-IT"/>
              </w:rPr>
              <w:t>Titolare dei corsi (Università di Verona)</w:t>
            </w:r>
          </w:p>
          <w:p w14:paraId="6B9CFA56" w14:textId="323AF1C6"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amministrativo (LT) - Dipartimento di Scienze giuridiche (2011-14)</w:t>
            </w:r>
          </w:p>
          <w:p w14:paraId="69278FE2" w14:textId="5E59F457"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Contabilità degli Enti Pubblici - Dipartimento di Scienze Giuridiche (2014/15)</w:t>
            </w:r>
          </w:p>
          <w:p w14:paraId="003C92D5" w14:textId="79560B6A"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regionale e degli enti locali (Mo</w:t>
            </w:r>
            <w:r w:rsidR="00E40E7D" w:rsidRPr="00E40E7D">
              <w:rPr>
                <w:rFonts w:ascii="Arial" w:hAnsi="Arial" w:cs="Arial"/>
                <w:sz w:val="18"/>
                <w:szCs w:val="18"/>
                <w:lang w:val="it-IT"/>
              </w:rPr>
              <w:t>dulo:</w:t>
            </w:r>
            <w:r w:rsidRPr="00E40E7D">
              <w:rPr>
                <w:rFonts w:ascii="Arial" w:hAnsi="Arial" w:cs="Arial"/>
                <w:sz w:val="18"/>
                <w:szCs w:val="18"/>
                <w:lang w:val="it-IT"/>
              </w:rPr>
              <w:t xml:space="preserve"> Diritto degli enti locali)</w:t>
            </w:r>
            <w:r w:rsidR="00E40E7D">
              <w:rPr>
                <w:rFonts w:ascii="Arial" w:hAnsi="Arial" w:cs="Arial"/>
                <w:sz w:val="18"/>
                <w:szCs w:val="18"/>
                <w:lang w:val="it-IT"/>
              </w:rPr>
              <w:t xml:space="preserve"> </w:t>
            </w:r>
            <w:r w:rsidRPr="00E40E7D">
              <w:rPr>
                <w:rFonts w:ascii="Arial" w:hAnsi="Arial" w:cs="Arial"/>
                <w:sz w:val="18"/>
                <w:szCs w:val="18"/>
                <w:lang w:val="it-IT"/>
              </w:rPr>
              <w:t>- Dipartimento di Scienze giuridiche (2013 -14)</w:t>
            </w:r>
          </w:p>
          <w:p w14:paraId="51B3DEB9" w14:textId="1D5A1971"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dell’informazione e della comunicazione editoriale – Dipartimento di Filologia, Letteratura e Linguistica (2008 – 2011)</w:t>
            </w:r>
          </w:p>
        </w:tc>
      </w:tr>
      <w:tr w:rsidR="00613818" w14:paraId="7FE37815" w14:textId="77777777">
        <w:tc>
          <w:tcPr>
            <w:tcW w:w="2834" w:type="dxa"/>
          </w:tcPr>
          <w:p w14:paraId="0033FA06" w14:textId="4685261D" w:rsidR="00613818" w:rsidRPr="00613818" w:rsidRDefault="00613818" w:rsidP="00613818">
            <w:pPr>
              <w:ind w:right="140"/>
              <w:jc w:val="right"/>
              <w:rPr>
                <w:color w:val="1F3864" w:themeColor="accent1" w:themeShade="80"/>
                <w:sz w:val="18"/>
                <w:szCs w:val="18"/>
              </w:rPr>
            </w:pPr>
            <w:r w:rsidRPr="00613818">
              <w:rPr>
                <w:color w:val="1F3864" w:themeColor="accent1" w:themeShade="80"/>
                <w:sz w:val="18"/>
                <w:szCs w:val="18"/>
              </w:rPr>
              <w:t>1° nov</w:t>
            </w:r>
            <w:r>
              <w:rPr>
                <w:color w:val="1F3864" w:themeColor="accent1" w:themeShade="80"/>
                <w:sz w:val="18"/>
                <w:szCs w:val="18"/>
              </w:rPr>
              <w:t>.</w:t>
            </w:r>
            <w:r w:rsidRPr="00613818">
              <w:rPr>
                <w:color w:val="1F3864" w:themeColor="accent1" w:themeShade="80"/>
                <w:sz w:val="18"/>
                <w:szCs w:val="18"/>
              </w:rPr>
              <w:t xml:space="preserve"> 20</w:t>
            </w:r>
            <w:r>
              <w:rPr>
                <w:color w:val="1F3864" w:themeColor="accent1" w:themeShade="80"/>
                <w:sz w:val="18"/>
                <w:szCs w:val="18"/>
              </w:rPr>
              <w:t>06</w:t>
            </w:r>
            <w:r w:rsidRPr="00613818">
              <w:rPr>
                <w:color w:val="1F3864" w:themeColor="accent1" w:themeShade="80"/>
                <w:sz w:val="18"/>
                <w:szCs w:val="18"/>
              </w:rPr>
              <w:t xml:space="preserve"> </w:t>
            </w:r>
            <w:r>
              <w:rPr>
                <w:color w:val="1F3864" w:themeColor="accent1" w:themeShade="80"/>
                <w:sz w:val="18"/>
                <w:szCs w:val="18"/>
              </w:rPr>
              <w:t>–</w:t>
            </w:r>
            <w:r w:rsidRPr="00613818">
              <w:rPr>
                <w:color w:val="1F3864" w:themeColor="accent1" w:themeShade="80"/>
                <w:sz w:val="18"/>
                <w:szCs w:val="18"/>
              </w:rPr>
              <w:t xml:space="preserve"> </w:t>
            </w:r>
            <w:r>
              <w:rPr>
                <w:color w:val="1F3864" w:themeColor="accent1" w:themeShade="80"/>
                <w:sz w:val="18"/>
                <w:szCs w:val="18"/>
              </w:rPr>
              <w:t>31 ott. 2010</w:t>
            </w:r>
          </w:p>
        </w:tc>
        <w:tc>
          <w:tcPr>
            <w:tcW w:w="7541" w:type="dxa"/>
          </w:tcPr>
          <w:p w14:paraId="650B5C5E" w14:textId="1119D3D5" w:rsidR="00613818" w:rsidRPr="00E40E7D" w:rsidRDefault="00613818" w:rsidP="00613818">
            <w:pPr>
              <w:pStyle w:val="CVNormal"/>
              <w:rPr>
                <w:rFonts w:ascii="Arial" w:hAnsi="Arial" w:cs="Arial"/>
                <w:sz w:val="18"/>
                <w:szCs w:val="18"/>
                <w:lang w:val="it-IT"/>
              </w:rPr>
            </w:pPr>
            <w:r w:rsidRPr="00E40E7D">
              <w:rPr>
                <w:rFonts w:ascii="Arial" w:hAnsi="Arial" w:cs="Arial"/>
                <w:b/>
                <w:bCs/>
                <w:color w:val="1F3864" w:themeColor="accent1" w:themeShade="80"/>
                <w:sz w:val="22"/>
                <w:szCs w:val="22"/>
                <w:lang w:val="it-IT"/>
              </w:rPr>
              <w:t>Ricercatore di Diritto amministrativo</w:t>
            </w:r>
          </w:p>
        </w:tc>
      </w:tr>
      <w:tr w:rsidR="00613818" w14:paraId="2D2F6B46" w14:textId="77777777">
        <w:tc>
          <w:tcPr>
            <w:tcW w:w="2834" w:type="dxa"/>
          </w:tcPr>
          <w:p w14:paraId="4BFF5A43" w14:textId="77777777" w:rsidR="00613818" w:rsidRPr="00613818" w:rsidRDefault="00613818" w:rsidP="00613818">
            <w:pPr>
              <w:ind w:right="140"/>
              <w:jc w:val="right"/>
              <w:rPr>
                <w:color w:val="1F3864" w:themeColor="accent1" w:themeShade="80"/>
                <w:sz w:val="18"/>
                <w:szCs w:val="18"/>
              </w:rPr>
            </w:pPr>
          </w:p>
        </w:tc>
        <w:tc>
          <w:tcPr>
            <w:tcW w:w="7541" w:type="dxa"/>
          </w:tcPr>
          <w:p w14:paraId="617298FD" w14:textId="77777777" w:rsidR="00613818" w:rsidRPr="00E40E7D" w:rsidRDefault="00613818" w:rsidP="00613818">
            <w:pPr>
              <w:pStyle w:val="CVNormal"/>
              <w:rPr>
                <w:rFonts w:ascii="Arial" w:hAnsi="Arial" w:cs="Arial"/>
                <w:sz w:val="18"/>
                <w:szCs w:val="18"/>
                <w:lang w:val="it-IT"/>
              </w:rPr>
            </w:pPr>
            <w:r w:rsidRPr="00E40E7D">
              <w:rPr>
                <w:rFonts w:ascii="Arial" w:hAnsi="Arial" w:cs="Arial"/>
                <w:sz w:val="18"/>
                <w:szCs w:val="18"/>
                <w:lang w:val="it-IT"/>
              </w:rPr>
              <w:t>Titolare dei corsi (Università di Verona)</w:t>
            </w:r>
          </w:p>
          <w:p w14:paraId="046403B2" w14:textId="71B0E032"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amministrativo (Mod</w:t>
            </w:r>
            <w:r w:rsidR="00E40E7D">
              <w:rPr>
                <w:rFonts w:ascii="Arial" w:hAnsi="Arial" w:cs="Arial"/>
                <w:sz w:val="18"/>
                <w:szCs w:val="18"/>
                <w:lang w:val="it-IT"/>
              </w:rPr>
              <w:t>ulo:</w:t>
            </w:r>
            <w:r w:rsidRPr="00E40E7D">
              <w:rPr>
                <w:rFonts w:ascii="Arial" w:hAnsi="Arial" w:cs="Arial"/>
                <w:sz w:val="18"/>
                <w:szCs w:val="18"/>
                <w:lang w:val="it-IT"/>
              </w:rPr>
              <w:t xml:space="preserve"> Attività amministrativa e procedimento) – Facoltà di Giurisprudenza (2008-10)</w:t>
            </w:r>
          </w:p>
          <w:p w14:paraId="54D0AF08" w14:textId="27E4BA66"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amministrativo (Mod</w:t>
            </w:r>
            <w:r w:rsidR="00E40E7D">
              <w:rPr>
                <w:rFonts w:ascii="Arial" w:hAnsi="Arial" w:cs="Arial"/>
                <w:sz w:val="18"/>
                <w:szCs w:val="18"/>
                <w:lang w:val="it-IT"/>
              </w:rPr>
              <w:t>ulo:</w:t>
            </w:r>
            <w:r w:rsidRPr="00E40E7D">
              <w:rPr>
                <w:rFonts w:ascii="Arial" w:hAnsi="Arial" w:cs="Arial"/>
                <w:sz w:val="18"/>
                <w:szCs w:val="18"/>
                <w:lang w:val="it-IT"/>
              </w:rPr>
              <w:t xml:space="preserve"> Elementi di organizzazione) - Facoltà di Giurisprudenza (2007-08)</w:t>
            </w:r>
          </w:p>
          <w:p w14:paraId="1E3688EB" w14:textId="6EB9AD99"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dell’Informazione e Deontologia Professionale - Facoltà di Lettere e Filosofia 2006 – 08)</w:t>
            </w:r>
          </w:p>
        </w:tc>
      </w:tr>
      <w:tr w:rsidR="00613818" w14:paraId="2E1E50CA" w14:textId="77777777">
        <w:tc>
          <w:tcPr>
            <w:tcW w:w="2834" w:type="dxa"/>
          </w:tcPr>
          <w:p w14:paraId="262EEBDA" w14:textId="621FA3B7" w:rsidR="00613818" w:rsidRPr="00613818" w:rsidRDefault="00613818" w:rsidP="00613818">
            <w:pPr>
              <w:ind w:right="140"/>
              <w:jc w:val="right"/>
              <w:rPr>
                <w:color w:val="1F3864" w:themeColor="accent1" w:themeShade="80"/>
                <w:sz w:val="18"/>
                <w:szCs w:val="18"/>
              </w:rPr>
            </w:pPr>
            <w:r>
              <w:rPr>
                <w:color w:val="1F3864" w:themeColor="accent1" w:themeShade="80"/>
                <w:sz w:val="18"/>
                <w:szCs w:val="18"/>
              </w:rPr>
              <w:t>1° nov. 1999 – 31 ott. 2006</w:t>
            </w:r>
          </w:p>
        </w:tc>
        <w:tc>
          <w:tcPr>
            <w:tcW w:w="7541" w:type="dxa"/>
          </w:tcPr>
          <w:p w14:paraId="711AD9B1" w14:textId="774C63D7" w:rsidR="00613818" w:rsidRPr="00E40E7D" w:rsidRDefault="00613818" w:rsidP="00613818">
            <w:pPr>
              <w:pStyle w:val="CVNormal"/>
              <w:rPr>
                <w:rFonts w:ascii="Arial" w:hAnsi="Arial" w:cs="Arial"/>
                <w:b/>
                <w:bCs/>
                <w:sz w:val="22"/>
                <w:szCs w:val="22"/>
                <w:lang w:val="it-IT"/>
              </w:rPr>
            </w:pPr>
            <w:r w:rsidRPr="00E40E7D">
              <w:rPr>
                <w:rFonts w:ascii="Arial" w:hAnsi="Arial" w:cs="Arial"/>
                <w:b/>
                <w:bCs/>
                <w:color w:val="1F3864" w:themeColor="accent1" w:themeShade="80"/>
                <w:sz w:val="22"/>
                <w:szCs w:val="22"/>
                <w:lang w:val="it-IT"/>
              </w:rPr>
              <w:t xml:space="preserve">Docente a contratto </w:t>
            </w:r>
          </w:p>
        </w:tc>
      </w:tr>
      <w:tr w:rsidR="00613818" w14:paraId="38E097AC" w14:textId="77777777">
        <w:tc>
          <w:tcPr>
            <w:tcW w:w="2834" w:type="dxa"/>
          </w:tcPr>
          <w:p w14:paraId="676B14FE" w14:textId="77777777" w:rsidR="00613818" w:rsidRDefault="00613818" w:rsidP="00613818">
            <w:pPr>
              <w:ind w:right="140"/>
              <w:jc w:val="right"/>
              <w:rPr>
                <w:color w:val="1F3864" w:themeColor="accent1" w:themeShade="80"/>
                <w:sz w:val="18"/>
                <w:szCs w:val="18"/>
              </w:rPr>
            </w:pPr>
          </w:p>
        </w:tc>
        <w:tc>
          <w:tcPr>
            <w:tcW w:w="7541" w:type="dxa"/>
          </w:tcPr>
          <w:p w14:paraId="788CC836" w14:textId="77777777" w:rsidR="00613818" w:rsidRPr="00E40E7D" w:rsidRDefault="00613818" w:rsidP="00613818">
            <w:pPr>
              <w:pStyle w:val="CVNormal"/>
              <w:rPr>
                <w:rFonts w:ascii="Arial" w:hAnsi="Arial" w:cs="Arial"/>
                <w:sz w:val="18"/>
                <w:szCs w:val="18"/>
                <w:lang w:val="it-IT"/>
              </w:rPr>
            </w:pPr>
            <w:r w:rsidRPr="00E40E7D">
              <w:rPr>
                <w:rFonts w:ascii="Arial" w:hAnsi="Arial" w:cs="Arial"/>
                <w:sz w:val="18"/>
                <w:szCs w:val="18"/>
                <w:lang w:val="it-IT"/>
              </w:rPr>
              <w:t>Titolare dei corsi (Università di Verona)</w:t>
            </w:r>
          </w:p>
          <w:p w14:paraId="03B6DA98" w14:textId="6ECF6611"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dell’Informazione e Deontologia Professionale - Facoltà di Lettere e Filosofia 2004 – 06)</w:t>
            </w:r>
          </w:p>
          <w:p w14:paraId="42968353" w14:textId="77777777"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dei Mezzi di Comunicazione - Facoltà di Lettere e Filosofia (2003 - 06)</w:t>
            </w:r>
          </w:p>
          <w:p w14:paraId="12113310" w14:textId="7D06D6E0" w:rsidR="00613818" w:rsidRPr="00E40E7D" w:rsidRDefault="00613818" w:rsidP="00613818">
            <w:pPr>
              <w:pStyle w:val="CVNormal"/>
              <w:numPr>
                <w:ilvl w:val="0"/>
                <w:numId w:val="4"/>
              </w:numPr>
              <w:rPr>
                <w:rFonts w:ascii="Arial" w:hAnsi="Arial" w:cs="Arial"/>
                <w:sz w:val="18"/>
                <w:szCs w:val="18"/>
                <w:lang w:val="it-IT"/>
              </w:rPr>
            </w:pPr>
            <w:r w:rsidRPr="00E40E7D">
              <w:rPr>
                <w:rFonts w:ascii="Arial" w:hAnsi="Arial" w:cs="Arial"/>
                <w:sz w:val="18"/>
                <w:szCs w:val="18"/>
                <w:lang w:val="it-IT"/>
              </w:rPr>
              <w:t>Diritto Pubblico dell’Economia, (Mod</w:t>
            </w:r>
            <w:r w:rsidR="00E40E7D">
              <w:rPr>
                <w:rFonts w:ascii="Arial" w:hAnsi="Arial" w:cs="Arial"/>
                <w:sz w:val="18"/>
                <w:szCs w:val="18"/>
                <w:lang w:val="it-IT"/>
              </w:rPr>
              <w:t>ulo:</w:t>
            </w:r>
            <w:r w:rsidRPr="00E40E7D">
              <w:rPr>
                <w:rFonts w:ascii="Arial" w:hAnsi="Arial" w:cs="Arial"/>
                <w:sz w:val="18"/>
                <w:szCs w:val="18"/>
                <w:lang w:val="it-IT"/>
              </w:rPr>
              <w:t xml:space="preserve"> Le amministrazioni indipendenti) - Facoltà di Economia (1999 - 2000)</w:t>
            </w:r>
          </w:p>
        </w:tc>
      </w:tr>
      <w:tr w:rsidR="00613818" w14:paraId="71CBAC3A" w14:textId="77777777">
        <w:tc>
          <w:tcPr>
            <w:tcW w:w="2834" w:type="dxa"/>
          </w:tcPr>
          <w:p w14:paraId="1FD72EF2" w14:textId="2683D56E" w:rsidR="00613818" w:rsidRDefault="00A66C52" w:rsidP="00613818">
            <w:pPr>
              <w:ind w:right="140"/>
              <w:jc w:val="right"/>
              <w:rPr>
                <w:color w:val="1F3864" w:themeColor="accent1" w:themeShade="80"/>
                <w:sz w:val="18"/>
                <w:szCs w:val="18"/>
              </w:rPr>
            </w:pPr>
            <w:r>
              <w:rPr>
                <w:color w:val="1F3864" w:themeColor="accent1" w:themeShade="80"/>
                <w:sz w:val="18"/>
                <w:szCs w:val="18"/>
              </w:rPr>
              <w:t>1° giu. 2003 – 31 mag. 2005</w:t>
            </w:r>
          </w:p>
        </w:tc>
        <w:tc>
          <w:tcPr>
            <w:tcW w:w="7541" w:type="dxa"/>
          </w:tcPr>
          <w:p w14:paraId="1D30BCE7" w14:textId="6930B1E7" w:rsidR="00613818" w:rsidRPr="00E40E7D" w:rsidRDefault="00A66C52" w:rsidP="00613818">
            <w:pPr>
              <w:pStyle w:val="CVNormal"/>
              <w:rPr>
                <w:rFonts w:ascii="Arial" w:hAnsi="Arial" w:cs="Arial"/>
                <w:b/>
                <w:bCs/>
                <w:sz w:val="22"/>
                <w:szCs w:val="22"/>
                <w:lang w:val="it-IT"/>
              </w:rPr>
            </w:pPr>
            <w:r w:rsidRPr="00E40E7D">
              <w:rPr>
                <w:rFonts w:ascii="Arial" w:hAnsi="Arial" w:cs="Arial"/>
                <w:b/>
                <w:bCs/>
                <w:color w:val="1F3864" w:themeColor="accent1" w:themeShade="80"/>
                <w:sz w:val="22"/>
                <w:szCs w:val="22"/>
                <w:lang w:val="it-IT"/>
              </w:rPr>
              <w:t xml:space="preserve">Assegnista di ricerca </w:t>
            </w:r>
            <w:r w:rsidR="00E40E7D" w:rsidRPr="00E40E7D">
              <w:rPr>
                <w:rFonts w:ascii="Arial" w:hAnsi="Arial" w:cs="Arial"/>
                <w:b/>
                <w:bCs/>
                <w:color w:val="1F3864" w:themeColor="accent1" w:themeShade="80"/>
                <w:sz w:val="22"/>
                <w:szCs w:val="22"/>
                <w:lang w:val="it-IT"/>
              </w:rPr>
              <w:t>di Diritto amministrativo</w:t>
            </w:r>
          </w:p>
        </w:tc>
      </w:tr>
      <w:tr w:rsidR="00E40E7D" w14:paraId="03D84607" w14:textId="77777777">
        <w:tc>
          <w:tcPr>
            <w:tcW w:w="2834" w:type="dxa"/>
          </w:tcPr>
          <w:p w14:paraId="42DBE9DE" w14:textId="77777777" w:rsidR="00E40E7D" w:rsidRDefault="00E40E7D" w:rsidP="00613818">
            <w:pPr>
              <w:ind w:right="140"/>
              <w:jc w:val="right"/>
              <w:rPr>
                <w:color w:val="1F3864" w:themeColor="accent1" w:themeShade="80"/>
                <w:sz w:val="18"/>
                <w:szCs w:val="18"/>
              </w:rPr>
            </w:pPr>
          </w:p>
        </w:tc>
        <w:tc>
          <w:tcPr>
            <w:tcW w:w="7541" w:type="dxa"/>
          </w:tcPr>
          <w:p w14:paraId="1EB80F5B" w14:textId="77777777" w:rsidR="00E40E7D" w:rsidRPr="00E40E7D" w:rsidRDefault="00E40E7D" w:rsidP="00613818">
            <w:pPr>
              <w:pStyle w:val="CVNormal"/>
              <w:rPr>
                <w:rFonts w:ascii="Arial" w:hAnsi="Arial" w:cs="Arial"/>
                <w:sz w:val="18"/>
                <w:szCs w:val="18"/>
                <w:lang w:val="it-IT"/>
              </w:rPr>
            </w:pPr>
            <w:r w:rsidRPr="00E40E7D">
              <w:rPr>
                <w:rFonts w:ascii="Arial" w:hAnsi="Arial" w:cs="Arial"/>
                <w:sz w:val="18"/>
                <w:szCs w:val="18"/>
                <w:lang w:val="it-IT"/>
              </w:rPr>
              <w:t>Progetto di ricerca: “Provvedimenti amministrativi di riesame e posizioni dei privati” – Facoltà di Economia</w:t>
            </w:r>
          </w:p>
          <w:p w14:paraId="09A7C25E" w14:textId="05E0F2D0" w:rsidR="00E40E7D" w:rsidRPr="00E40E7D" w:rsidRDefault="00E40E7D" w:rsidP="00613818">
            <w:pPr>
              <w:pStyle w:val="CVNormal"/>
              <w:rPr>
                <w:rFonts w:ascii="Arial" w:hAnsi="Arial" w:cs="Arial"/>
                <w:color w:val="1F3864" w:themeColor="accent1" w:themeShade="80"/>
                <w:sz w:val="18"/>
                <w:szCs w:val="18"/>
                <w:lang w:val="it-IT"/>
              </w:rPr>
            </w:pPr>
            <w:r w:rsidRPr="00E40E7D">
              <w:rPr>
                <w:rFonts w:ascii="Arial" w:hAnsi="Arial" w:cs="Arial"/>
                <w:sz w:val="18"/>
                <w:szCs w:val="18"/>
                <w:lang w:val="it-IT"/>
              </w:rPr>
              <w:t>Responsabile scientifico Prof. Daniele Corletto</w:t>
            </w:r>
          </w:p>
        </w:tc>
      </w:tr>
      <w:tr w:rsidR="00E40E7D" w14:paraId="31E3285C" w14:textId="77777777">
        <w:tc>
          <w:tcPr>
            <w:tcW w:w="2834" w:type="dxa"/>
          </w:tcPr>
          <w:p w14:paraId="589D4856" w14:textId="18D19DB4" w:rsidR="00E40E7D" w:rsidRDefault="00E40E7D" w:rsidP="00613818">
            <w:pPr>
              <w:ind w:right="140"/>
              <w:jc w:val="right"/>
              <w:rPr>
                <w:color w:val="1F3864" w:themeColor="accent1" w:themeShade="80"/>
                <w:sz w:val="18"/>
                <w:szCs w:val="18"/>
              </w:rPr>
            </w:pPr>
            <w:r>
              <w:rPr>
                <w:color w:val="1F3864" w:themeColor="accent1" w:themeShade="80"/>
                <w:sz w:val="18"/>
                <w:szCs w:val="18"/>
              </w:rPr>
              <w:t>1° mar. 1999 – 31 mag. 2000</w:t>
            </w:r>
          </w:p>
        </w:tc>
        <w:tc>
          <w:tcPr>
            <w:tcW w:w="7541" w:type="dxa"/>
          </w:tcPr>
          <w:p w14:paraId="24ECF797" w14:textId="633B683D" w:rsidR="00E40E7D" w:rsidRPr="0061197C" w:rsidRDefault="00E40E7D" w:rsidP="00613818">
            <w:pPr>
              <w:pStyle w:val="CVNormal"/>
              <w:rPr>
                <w:rFonts w:ascii="Arial" w:hAnsi="Arial" w:cs="Arial"/>
                <w:sz w:val="18"/>
                <w:szCs w:val="18"/>
                <w:lang w:val="it-IT"/>
              </w:rPr>
            </w:pPr>
            <w:r w:rsidRPr="00A66C52">
              <w:rPr>
                <w:rFonts w:ascii="Arial" w:hAnsi="Arial" w:cs="Arial"/>
                <w:b/>
                <w:bCs/>
                <w:color w:val="1F3864" w:themeColor="accent1" w:themeShade="80"/>
                <w:sz w:val="22"/>
                <w:szCs w:val="22"/>
                <w:lang w:val="it-IT"/>
              </w:rPr>
              <w:t xml:space="preserve">Assegnista di ricerca </w:t>
            </w:r>
            <w:r>
              <w:rPr>
                <w:rFonts w:ascii="Arial" w:hAnsi="Arial" w:cs="Arial"/>
                <w:b/>
                <w:bCs/>
                <w:color w:val="1F3864" w:themeColor="accent1" w:themeShade="80"/>
                <w:sz w:val="22"/>
                <w:szCs w:val="22"/>
                <w:lang w:val="it-IT"/>
              </w:rPr>
              <w:t>di Diritto amministrativo</w:t>
            </w:r>
          </w:p>
        </w:tc>
      </w:tr>
      <w:tr w:rsidR="00E40E7D" w14:paraId="535209D9" w14:textId="77777777">
        <w:tc>
          <w:tcPr>
            <w:tcW w:w="2834" w:type="dxa"/>
          </w:tcPr>
          <w:p w14:paraId="64A4D9EE" w14:textId="77777777" w:rsidR="00E40E7D" w:rsidRDefault="00E40E7D" w:rsidP="00613818">
            <w:pPr>
              <w:ind w:right="140"/>
              <w:jc w:val="right"/>
              <w:rPr>
                <w:color w:val="1F3864" w:themeColor="accent1" w:themeShade="80"/>
                <w:sz w:val="18"/>
                <w:szCs w:val="18"/>
              </w:rPr>
            </w:pPr>
          </w:p>
        </w:tc>
        <w:tc>
          <w:tcPr>
            <w:tcW w:w="7541" w:type="dxa"/>
          </w:tcPr>
          <w:p w14:paraId="23496FC8" w14:textId="2403F361" w:rsidR="00E40E7D" w:rsidRPr="00E40E7D" w:rsidRDefault="00E40E7D" w:rsidP="00613818">
            <w:pPr>
              <w:pStyle w:val="CVNormal"/>
              <w:rPr>
                <w:rFonts w:ascii="Arial" w:hAnsi="Arial" w:cs="Arial"/>
                <w:color w:val="1F3864" w:themeColor="accent1" w:themeShade="80"/>
                <w:sz w:val="18"/>
                <w:szCs w:val="18"/>
                <w:lang w:val="it-IT"/>
              </w:rPr>
            </w:pPr>
            <w:r w:rsidRPr="00E40E7D">
              <w:rPr>
                <w:rFonts w:ascii="Arial" w:hAnsi="Arial" w:cs="Arial"/>
                <w:color w:val="000000" w:themeColor="text1"/>
                <w:sz w:val="18"/>
                <w:szCs w:val="18"/>
                <w:lang w:val="it-IT"/>
              </w:rPr>
              <w:t>Progetto di ricerca “Revisione delle procedure dell’amministrazione universitaria” – Direzione amministrativa Università di Verona</w:t>
            </w:r>
          </w:p>
        </w:tc>
      </w:tr>
      <w:tr w:rsidR="00E40E7D" w14:paraId="49D1CDBA" w14:textId="77777777">
        <w:tc>
          <w:tcPr>
            <w:tcW w:w="2834" w:type="dxa"/>
          </w:tcPr>
          <w:p w14:paraId="6CB7D5F2" w14:textId="653024E1" w:rsidR="00E40E7D" w:rsidRDefault="00E40E7D" w:rsidP="00613818">
            <w:pPr>
              <w:ind w:right="140"/>
              <w:jc w:val="right"/>
              <w:rPr>
                <w:color w:val="1F3864" w:themeColor="accent1" w:themeShade="80"/>
                <w:sz w:val="18"/>
                <w:szCs w:val="18"/>
              </w:rPr>
            </w:pPr>
            <w:r>
              <w:rPr>
                <w:color w:val="1F3864" w:themeColor="accent1" w:themeShade="80"/>
                <w:sz w:val="18"/>
                <w:szCs w:val="18"/>
              </w:rPr>
              <w:t>1° ott. 1998 – 31 mag. 1999</w:t>
            </w:r>
          </w:p>
        </w:tc>
        <w:tc>
          <w:tcPr>
            <w:tcW w:w="7541" w:type="dxa"/>
          </w:tcPr>
          <w:p w14:paraId="639798E7" w14:textId="37F73E69" w:rsidR="00E40E7D" w:rsidRPr="00E40E7D" w:rsidRDefault="00E40E7D" w:rsidP="00613818">
            <w:pPr>
              <w:pStyle w:val="CVNormal"/>
              <w:rPr>
                <w:rFonts w:ascii="Arial" w:hAnsi="Arial" w:cs="Arial"/>
                <w:color w:val="000000" w:themeColor="text1"/>
                <w:sz w:val="18"/>
                <w:szCs w:val="18"/>
                <w:lang w:val="it-IT"/>
              </w:rPr>
            </w:pPr>
            <w:r w:rsidRPr="00613818">
              <w:rPr>
                <w:rFonts w:ascii="Arial" w:hAnsi="Arial" w:cs="Arial"/>
                <w:b/>
                <w:bCs/>
                <w:color w:val="1F3864" w:themeColor="accent1" w:themeShade="80"/>
                <w:sz w:val="22"/>
                <w:szCs w:val="22"/>
                <w:lang w:val="it-IT"/>
              </w:rPr>
              <w:t>Docente a contratto</w:t>
            </w:r>
          </w:p>
        </w:tc>
      </w:tr>
      <w:tr w:rsidR="00E40E7D" w14:paraId="76E7E663" w14:textId="77777777">
        <w:tc>
          <w:tcPr>
            <w:tcW w:w="2834" w:type="dxa"/>
          </w:tcPr>
          <w:p w14:paraId="39D983C3" w14:textId="77777777" w:rsidR="00E40E7D" w:rsidRDefault="00E40E7D" w:rsidP="00613818">
            <w:pPr>
              <w:ind w:right="140"/>
              <w:jc w:val="right"/>
              <w:rPr>
                <w:color w:val="1F3864" w:themeColor="accent1" w:themeShade="80"/>
                <w:sz w:val="18"/>
                <w:szCs w:val="18"/>
              </w:rPr>
            </w:pPr>
          </w:p>
        </w:tc>
        <w:tc>
          <w:tcPr>
            <w:tcW w:w="7541" w:type="dxa"/>
          </w:tcPr>
          <w:p w14:paraId="1B5F1073" w14:textId="77777777" w:rsidR="00E40E7D" w:rsidRDefault="00E40E7D" w:rsidP="00613818">
            <w:pPr>
              <w:pStyle w:val="CVNormal"/>
              <w:rPr>
                <w:rFonts w:ascii="Arial" w:hAnsi="Arial" w:cs="Arial"/>
                <w:sz w:val="18"/>
                <w:szCs w:val="18"/>
                <w:lang w:val="it-IT"/>
              </w:rPr>
            </w:pPr>
            <w:r w:rsidRPr="00613818">
              <w:rPr>
                <w:rFonts w:ascii="Arial" w:hAnsi="Arial" w:cs="Arial"/>
                <w:sz w:val="18"/>
                <w:szCs w:val="18"/>
                <w:lang w:val="it-IT"/>
              </w:rPr>
              <w:t>Titolare dei corsi (Università di Verona)</w:t>
            </w:r>
          </w:p>
          <w:p w14:paraId="68A0ABB3" w14:textId="00713B7B" w:rsidR="00E40E7D" w:rsidRPr="00E40E7D" w:rsidRDefault="00E40E7D" w:rsidP="00E40E7D">
            <w:pPr>
              <w:pStyle w:val="CVNormal"/>
              <w:rPr>
                <w:rFonts w:ascii="Arial" w:hAnsi="Arial" w:cs="Arial"/>
                <w:color w:val="000000" w:themeColor="text1"/>
                <w:sz w:val="18"/>
                <w:szCs w:val="18"/>
                <w:lang w:val="it-IT"/>
              </w:rPr>
            </w:pPr>
            <w:r>
              <w:rPr>
                <w:rFonts w:ascii="Arial" w:hAnsi="Arial" w:cs="Arial"/>
                <w:color w:val="000000" w:themeColor="text1"/>
                <w:sz w:val="18"/>
                <w:szCs w:val="18"/>
                <w:lang w:val="it-IT"/>
              </w:rPr>
              <w:t>- Diritto degli Enti locali (Modulo: Profili comparatistici) – Facoltà di Giurisprudenza</w:t>
            </w:r>
          </w:p>
        </w:tc>
      </w:tr>
    </w:tbl>
    <w:p w14:paraId="312D2111" w14:textId="77777777" w:rsidR="00BD3CF2" w:rsidRDefault="00BD3CF2">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D3CF2" w14:paraId="0134AB40" w14:textId="77777777">
        <w:trPr>
          <w:trHeight w:val="170"/>
        </w:trPr>
        <w:tc>
          <w:tcPr>
            <w:tcW w:w="2835" w:type="dxa"/>
          </w:tcPr>
          <w:p w14:paraId="2B5A5EBF" w14:textId="77777777" w:rsidR="00BD3CF2" w:rsidRDefault="00BD3CF2">
            <w:pPr>
              <w:pStyle w:val="ECVLeftHeading"/>
            </w:pPr>
            <w:r>
              <w:rPr>
                <w:caps w:val="0"/>
              </w:rPr>
              <w:t>ISTRUZIONE E FORMAZIONE</w:t>
            </w:r>
          </w:p>
        </w:tc>
        <w:tc>
          <w:tcPr>
            <w:tcW w:w="7540" w:type="dxa"/>
            <w:vAlign w:val="bottom"/>
          </w:tcPr>
          <w:p w14:paraId="44F1897F" w14:textId="77777777" w:rsidR="00BD3CF2" w:rsidRDefault="0068323C">
            <w:pPr>
              <w:pStyle w:val="ECVBlueBox"/>
            </w:pPr>
            <w:r>
              <w:rPr>
                <w:noProof/>
              </w:rPr>
              <w:drawing>
                <wp:inline distT="0" distB="0" distL="0" distR="0" wp14:anchorId="5DEC4CA0" wp14:editId="50000709">
                  <wp:extent cx="4790440" cy="88265"/>
                  <wp:effectExtent l="0" t="0" r="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0440" cy="88265"/>
                          </a:xfrm>
                          <a:prstGeom prst="rect">
                            <a:avLst/>
                          </a:prstGeom>
                          <a:solidFill>
                            <a:srgbClr val="FFFFFF"/>
                          </a:solidFill>
                          <a:ln>
                            <a:noFill/>
                          </a:ln>
                        </pic:spPr>
                      </pic:pic>
                    </a:graphicData>
                  </a:graphic>
                </wp:inline>
              </w:drawing>
            </w:r>
            <w:r w:rsidR="00BD3CF2">
              <w:t xml:space="preserve"> </w:t>
            </w:r>
          </w:p>
        </w:tc>
      </w:tr>
    </w:tbl>
    <w:p w14:paraId="5C9A6F1F" w14:textId="3F1C06A3" w:rsidR="00BD3CF2" w:rsidRDefault="00BD3CF2">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BD3CF2" w14:paraId="24805164" w14:textId="77777777">
        <w:tc>
          <w:tcPr>
            <w:tcW w:w="2834" w:type="dxa"/>
            <w:vMerge w:val="restart"/>
          </w:tcPr>
          <w:p w14:paraId="2BA5CCEF" w14:textId="37516FA3" w:rsidR="00BD3CF2" w:rsidRDefault="00E40E7D">
            <w:pPr>
              <w:pStyle w:val="ECVDate"/>
            </w:pPr>
            <w:r>
              <w:t>1 gen. 2000 – 31 dic. 2002</w:t>
            </w:r>
          </w:p>
        </w:tc>
        <w:tc>
          <w:tcPr>
            <w:tcW w:w="6237" w:type="dxa"/>
          </w:tcPr>
          <w:p w14:paraId="12B3B582" w14:textId="296FAD12" w:rsidR="00E40E7D" w:rsidRDefault="00E40E7D">
            <w:pPr>
              <w:pStyle w:val="ECVSubSectionHeading"/>
            </w:pPr>
            <w:r>
              <w:t xml:space="preserve">Dottorato di ricerca in </w:t>
            </w:r>
            <w:r w:rsidRPr="00E40E7D">
              <w:rPr>
                <w:i/>
                <w:iCs/>
              </w:rPr>
              <w:t>Diritto pubblico</w:t>
            </w:r>
            <w:r>
              <w:t xml:space="preserve"> </w:t>
            </w:r>
          </w:p>
        </w:tc>
        <w:tc>
          <w:tcPr>
            <w:tcW w:w="1305" w:type="dxa"/>
          </w:tcPr>
          <w:p w14:paraId="1346F70C" w14:textId="52E595C3" w:rsidR="00BD3CF2" w:rsidRDefault="00BD3CF2">
            <w:pPr>
              <w:pStyle w:val="ECVRightHeading"/>
            </w:pPr>
          </w:p>
        </w:tc>
      </w:tr>
      <w:tr w:rsidR="00BD3CF2" w14:paraId="21C1DED1" w14:textId="77777777">
        <w:tc>
          <w:tcPr>
            <w:tcW w:w="2834" w:type="dxa"/>
            <w:vMerge/>
          </w:tcPr>
          <w:p w14:paraId="69BF2E7C" w14:textId="77777777" w:rsidR="00BD3CF2" w:rsidRDefault="00BD3CF2"/>
        </w:tc>
        <w:tc>
          <w:tcPr>
            <w:tcW w:w="7542" w:type="dxa"/>
            <w:gridSpan w:val="2"/>
          </w:tcPr>
          <w:p w14:paraId="66673DFC" w14:textId="30B762EF" w:rsidR="00BD3CF2" w:rsidRDefault="00E40E7D">
            <w:pPr>
              <w:pStyle w:val="ECVOrganisationDetails"/>
            </w:pPr>
            <w:r>
              <w:t xml:space="preserve">Università degli Studi di Bologna </w:t>
            </w:r>
          </w:p>
        </w:tc>
      </w:tr>
      <w:tr w:rsidR="00BD3CF2" w14:paraId="3CBA95A3" w14:textId="77777777">
        <w:tc>
          <w:tcPr>
            <w:tcW w:w="2834" w:type="dxa"/>
            <w:vMerge/>
          </w:tcPr>
          <w:p w14:paraId="258DAB7A" w14:textId="77777777" w:rsidR="00BD3CF2" w:rsidRDefault="00BD3CF2"/>
        </w:tc>
        <w:tc>
          <w:tcPr>
            <w:tcW w:w="7542" w:type="dxa"/>
            <w:gridSpan w:val="2"/>
          </w:tcPr>
          <w:p w14:paraId="00A71A76" w14:textId="77777777" w:rsidR="00BD3CF2" w:rsidRDefault="00E40E7D" w:rsidP="00E40E7D">
            <w:pPr>
              <w:pStyle w:val="ECVSectionBullet"/>
            </w:pPr>
            <w:r>
              <w:t xml:space="preserve">Titolo della tesi: Profili evolutivi dell’autotutela amministrativa </w:t>
            </w:r>
          </w:p>
          <w:p w14:paraId="017067F3" w14:textId="1FDEFFBF" w:rsidR="00E40E7D" w:rsidRDefault="00E40E7D" w:rsidP="00E40E7D">
            <w:pPr>
              <w:pStyle w:val="ECVSectionBullet"/>
            </w:pPr>
            <w:r>
              <w:t>Discussa il: 21 mar. 2003</w:t>
            </w:r>
          </w:p>
          <w:p w14:paraId="46F83FF6" w14:textId="4906175B" w:rsidR="00E40E7D" w:rsidRDefault="00E40E7D" w:rsidP="00E40E7D">
            <w:pPr>
              <w:pStyle w:val="ECVSectionBullet"/>
            </w:pPr>
            <w:r>
              <w:t>Tutor: Prof. Girolamo Sciullo</w:t>
            </w:r>
          </w:p>
        </w:tc>
      </w:tr>
      <w:tr w:rsidR="00E40E7D" w14:paraId="7C33B1C7" w14:textId="77777777">
        <w:tc>
          <w:tcPr>
            <w:tcW w:w="2834" w:type="dxa"/>
          </w:tcPr>
          <w:p w14:paraId="2EC6BB8E" w14:textId="0868B9DC" w:rsidR="00E40E7D" w:rsidRPr="00E40E7D" w:rsidRDefault="00E40E7D" w:rsidP="00E40E7D">
            <w:pPr>
              <w:ind w:right="281"/>
              <w:jc w:val="right"/>
              <w:rPr>
                <w:sz w:val="18"/>
                <w:szCs w:val="18"/>
              </w:rPr>
            </w:pPr>
            <w:r w:rsidRPr="00E40E7D">
              <w:rPr>
                <w:color w:val="002060"/>
                <w:sz w:val="18"/>
                <w:szCs w:val="18"/>
              </w:rPr>
              <w:t>16 dic. 1998</w:t>
            </w:r>
          </w:p>
        </w:tc>
        <w:tc>
          <w:tcPr>
            <w:tcW w:w="7542" w:type="dxa"/>
            <w:gridSpan w:val="2"/>
          </w:tcPr>
          <w:p w14:paraId="24188C68" w14:textId="61A0073A" w:rsidR="00E40E7D" w:rsidRDefault="00E40E7D" w:rsidP="00E40E7D">
            <w:pPr>
              <w:pStyle w:val="ECVSectionBullet"/>
            </w:pPr>
            <w:r>
              <w:t xml:space="preserve">Laurea in Giurisprudenza </w:t>
            </w:r>
          </w:p>
          <w:p w14:paraId="19160111" w14:textId="55CD8337" w:rsidR="00E40E7D" w:rsidRDefault="00E40E7D" w:rsidP="00E40E7D">
            <w:pPr>
              <w:pStyle w:val="ECVSectionBullet"/>
            </w:pPr>
            <w:r>
              <w:t>con</w:t>
            </w:r>
            <w:r w:rsidRPr="002F60CC">
              <w:rPr>
                <w:rFonts w:ascii="Garamond" w:hAnsi="Garamond"/>
                <w:sz w:val="24"/>
              </w:rPr>
              <w:t xml:space="preserve"> </w:t>
            </w:r>
            <w:r w:rsidRPr="00E40E7D">
              <w:rPr>
                <w:rFonts w:cs="Arial"/>
                <w:szCs w:val="18"/>
              </w:rPr>
              <w:t>tesi in Diritto amministrativo (Relatore: Prof. G. Falcon)</w:t>
            </w:r>
          </w:p>
        </w:tc>
      </w:tr>
      <w:tr w:rsidR="00E40E7D" w14:paraId="6F4905CF" w14:textId="77777777">
        <w:tc>
          <w:tcPr>
            <w:tcW w:w="2834" w:type="dxa"/>
          </w:tcPr>
          <w:p w14:paraId="104D8969" w14:textId="6617B9BC" w:rsidR="00E40E7D" w:rsidRPr="00E40E7D" w:rsidRDefault="00E40E7D" w:rsidP="00E40E7D">
            <w:pPr>
              <w:ind w:right="281"/>
              <w:jc w:val="right"/>
              <w:rPr>
                <w:sz w:val="18"/>
                <w:szCs w:val="18"/>
              </w:rPr>
            </w:pPr>
            <w:r>
              <w:t xml:space="preserve"> </w:t>
            </w:r>
            <w:r w:rsidRPr="00E40E7D">
              <w:rPr>
                <w:color w:val="002060"/>
                <w:sz w:val="18"/>
                <w:szCs w:val="18"/>
              </w:rPr>
              <w:t>30 ott. 1990</w:t>
            </w:r>
          </w:p>
        </w:tc>
        <w:tc>
          <w:tcPr>
            <w:tcW w:w="7542" w:type="dxa"/>
            <w:gridSpan w:val="2"/>
          </w:tcPr>
          <w:p w14:paraId="296DA60F" w14:textId="77777777" w:rsidR="00E40E7D" w:rsidRDefault="00E40E7D" w:rsidP="00E40E7D">
            <w:pPr>
              <w:pStyle w:val="ECVSectionBullet"/>
            </w:pPr>
            <w:r>
              <w:t>Laurea in Economia e Commercio</w:t>
            </w:r>
          </w:p>
          <w:p w14:paraId="099D36B9" w14:textId="341FAC4A" w:rsidR="00E40E7D" w:rsidRDefault="00E40E7D" w:rsidP="00E40E7D">
            <w:pPr>
              <w:pStyle w:val="ECVSectionBullet"/>
            </w:pPr>
            <w:r>
              <w:t>Con tesi in Diritto amministrativo (Relatore: Prof. G</w:t>
            </w:r>
            <w:r w:rsidR="006B642B">
              <w:t>.</w:t>
            </w:r>
            <w:r>
              <w:t xml:space="preserve"> Sciullo)</w:t>
            </w:r>
          </w:p>
        </w:tc>
      </w:tr>
    </w:tbl>
    <w:p w14:paraId="5D0B5CD0" w14:textId="77777777" w:rsidR="00BD3CF2" w:rsidRDefault="00BD3CF2">
      <w:pPr>
        <w:pStyle w:val="ECVText"/>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D3CF2" w14:paraId="0D843576" w14:textId="77777777">
        <w:trPr>
          <w:trHeight w:val="170"/>
        </w:trPr>
        <w:tc>
          <w:tcPr>
            <w:tcW w:w="2835" w:type="dxa"/>
          </w:tcPr>
          <w:p w14:paraId="17F48629" w14:textId="77777777" w:rsidR="00BD3CF2" w:rsidRDefault="00BD3CF2">
            <w:pPr>
              <w:pStyle w:val="ECVLeftHeading"/>
            </w:pPr>
            <w:r>
              <w:rPr>
                <w:caps w:val="0"/>
              </w:rPr>
              <w:t>COMPETENZE PERSONALI</w:t>
            </w:r>
          </w:p>
        </w:tc>
        <w:tc>
          <w:tcPr>
            <w:tcW w:w="7540" w:type="dxa"/>
            <w:vAlign w:val="bottom"/>
          </w:tcPr>
          <w:p w14:paraId="1ACB8A45" w14:textId="77777777" w:rsidR="00BD3CF2" w:rsidRDefault="0068323C">
            <w:pPr>
              <w:pStyle w:val="ECVBlueBox"/>
            </w:pPr>
            <w:r>
              <w:rPr>
                <w:noProof/>
              </w:rPr>
              <w:drawing>
                <wp:inline distT="0" distB="0" distL="0" distR="0" wp14:anchorId="5A8A2EB9" wp14:editId="54154B8B">
                  <wp:extent cx="4790440" cy="88265"/>
                  <wp:effectExtent l="0" t="0" r="0" b="0"/>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0440" cy="88265"/>
                          </a:xfrm>
                          <a:prstGeom prst="rect">
                            <a:avLst/>
                          </a:prstGeom>
                          <a:solidFill>
                            <a:srgbClr val="FFFFFF"/>
                          </a:solidFill>
                          <a:ln>
                            <a:noFill/>
                          </a:ln>
                        </pic:spPr>
                      </pic:pic>
                    </a:graphicData>
                  </a:graphic>
                </wp:inline>
              </w:drawing>
            </w:r>
            <w:r w:rsidR="00BD3CF2">
              <w:t xml:space="preserve"> </w:t>
            </w:r>
          </w:p>
        </w:tc>
      </w:tr>
    </w:tbl>
    <w:p w14:paraId="2403B2C8" w14:textId="3563C42E" w:rsidR="00BD3CF2" w:rsidRDefault="00BD3CF2">
      <w:pPr>
        <w:pStyle w:val="ECVComments"/>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BD3CF2" w14:paraId="4ACCB617" w14:textId="77777777">
        <w:trPr>
          <w:trHeight w:val="255"/>
        </w:trPr>
        <w:tc>
          <w:tcPr>
            <w:tcW w:w="2834" w:type="dxa"/>
          </w:tcPr>
          <w:p w14:paraId="3CEE5E00" w14:textId="77777777" w:rsidR="00BD3CF2" w:rsidRDefault="00BD3CF2">
            <w:pPr>
              <w:pStyle w:val="ECVLeftDetails"/>
            </w:pPr>
            <w:r>
              <w:t>Lingua madre</w:t>
            </w:r>
          </w:p>
        </w:tc>
        <w:tc>
          <w:tcPr>
            <w:tcW w:w="7542" w:type="dxa"/>
            <w:gridSpan w:val="5"/>
          </w:tcPr>
          <w:p w14:paraId="1F98FA72" w14:textId="36A35355" w:rsidR="00BD3CF2" w:rsidRDefault="00E40E7D">
            <w:pPr>
              <w:pStyle w:val="ECVSectionDetails"/>
            </w:pPr>
            <w:r>
              <w:t xml:space="preserve"> Italiano</w:t>
            </w:r>
          </w:p>
        </w:tc>
      </w:tr>
      <w:tr w:rsidR="00BD3CF2" w14:paraId="2C501BA9" w14:textId="77777777">
        <w:trPr>
          <w:trHeight w:val="340"/>
        </w:trPr>
        <w:tc>
          <w:tcPr>
            <w:tcW w:w="2834" w:type="dxa"/>
          </w:tcPr>
          <w:p w14:paraId="2A725F8E" w14:textId="77777777" w:rsidR="00BD3CF2" w:rsidRDefault="00BD3CF2">
            <w:pPr>
              <w:pStyle w:val="ECVLeftHeading"/>
            </w:pPr>
          </w:p>
        </w:tc>
        <w:tc>
          <w:tcPr>
            <w:tcW w:w="7542" w:type="dxa"/>
            <w:gridSpan w:val="5"/>
          </w:tcPr>
          <w:p w14:paraId="00C8A434" w14:textId="77777777" w:rsidR="00BD3CF2" w:rsidRDefault="00BD3CF2">
            <w:pPr>
              <w:pStyle w:val="ECVRightColumn"/>
            </w:pPr>
          </w:p>
        </w:tc>
      </w:tr>
      <w:tr w:rsidR="00BD3CF2" w14:paraId="56A87D96" w14:textId="77777777">
        <w:trPr>
          <w:trHeight w:val="340"/>
        </w:trPr>
        <w:tc>
          <w:tcPr>
            <w:tcW w:w="2834" w:type="dxa"/>
            <w:vMerge w:val="restart"/>
          </w:tcPr>
          <w:p w14:paraId="1841E1CA" w14:textId="77777777" w:rsidR="00BD3CF2" w:rsidRDefault="00BD3CF2">
            <w:pPr>
              <w:pStyle w:val="ECVLeftDetails"/>
              <w:rPr>
                <w:caps/>
              </w:rPr>
            </w:pPr>
            <w:r>
              <w:t>Altre lingue</w:t>
            </w:r>
          </w:p>
        </w:tc>
        <w:tc>
          <w:tcPr>
            <w:tcW w:w="3042" w:type="dxa"/>
            <w:gridSpan w:val="2"/>
            <w:tcBorders>
              <w:top w:val="single" w:sz="8" w:space="0" w:color="C0C0C0"/>
              <w:bottom w:val="single" w:sz="8" w:space="0" w:color="C0C0C0"/>
            </w:tcBorders>
            <w:vAlign w:val="center"/>
          </w:tcPr>
          <w:p w14:paraId="327FB4A0" w14:textId="77777777" w:rsidR="00BD3CF2" w:rsidRDefault="00BD3CF2">
            <w:pPr>
              <w:pStyle w:val="ECVLanguageHeading"/>
            </w:pPr>
            <w:r>
              <w:t xml:space="preserve">COMPRENSIONE </w:t>
            </w:r>
          </w:p>
        </w:tc>
        <w:tc>
          <w:tcPr>
            <w:tcW w:w="2999" w:type="dxa"/>
            <w:gridSpan w:val="2"/>
            <w:tcBorders>
              <w:top w:val="single" w:sz="8" w:space="0" w:color="C0C0C0"/>
              <w:left w:val="single" w:sz="8" w:space="0" w:color="C0C0C0"/>
              <w:bottom w:val="single" w:sz="8" w:space="0" w:color="C0C0C0"/>
            </w:tcBorders>
            <w:vAlign w:val="center"/>
          </w:tcPr>
          <w:p w14:paraId="68411CBA" w14:textId="77777777" w:rsidR="00BD3CF2" w:rsidRDefault="00BD3CF2">
            <w:pPr>
              <w:pStyle w:val="ECVLanguageHeading"/>
            </w:pPr>
            <w:r>
              <w:t xml:space="preserve">PARLATO </w:t>
            </w:r>
          </w:p>
        </w:tc>
        <w:tc>
          <w:tcPr>
            <w:tcW w:w="1501" w:type="dxa"/>
            <w:tcBorders>
              <w:top w:val="single" w:sz="8" w:space="0" w:color="C0C0C0"/>
              <w:left w:val="single" w:sz="8" w:space="0" w:color="C0C0C0"/>
              <w:bottom w:val="single" w:sz="8" w:space="0" w:color="C0C0C0"/>
            </w:tcBorders>
            <w:vAlign w:val="center"/>
          </w:tcPr>
          <w:p w14:paraId="24F7EF6A" w14:textId="77777777" w:rsidR="00BD3CF2" w:rsidRDefault="00BD3CF2">
            <w:pPr>
              <w:pStyle w:val="ECVLanguageHeading"/>
            </w:pPr>
            <w:r>
              <w:t xml:space="preserve">PRODUZIONE SCRITTA </w:t>
            </w:r>
          </w:p>
        </w:tc>
      </w:tr>
      <w:tr w:rsidR="00BD3CF2" w14:paraId="5B92E9E5" w14:textId="77777777">
        <w:trPr>
          <w:trHeight w:val="340"/>
        </w:trPr>
        <w:tc>
          <w:tcPr>
            <w:tcW w:w="2834" w:type="dxa"/>
            <w:vMerge/>
          </w:tcPr>
          <w:p w14:paraId="18E6D9A8" w14:textId="77777777" w:rsidR="00BD3CF2" w:rsidRDefault="00BD3CF2"/>
        </w:tc>
        <w:tc>
          <w:tcPr>
            <w:tcW w:w="1544" w:type="dxa"/>
            <w:tcBorders>
              <w:bottom w:val="single" w:sz="8" w:space="0" w:color="C0C0C0"/>
            </w:tcBorders>
            <w:vAlign w:val="center"/>
          </w:tcPr>
          <w:p w14:paraId="6B38C6AA" w14:textId="77777777" w:rsidR="00BD3CF2" w:rsidRDefault="00BD3CF2">
            <w:pPr>
              <w:pStyle w:val="ECVLanguageSubHeading"/>
            </w:pPr>
            <w:r>
              <w:t xml:space="preserve">Ascolto </w:t>
            </w:r>
          </w:p>
        </w:tc>
        <w:tc>
          <w:tcPr>
            <w:tcW w:w="1498" w:type="dxa"/>
            <w:tcBorders>
              <w:left w:val="single" w:sz="8" w:space="0" w:color="C0C0C0"/>
              <w:bottom w:val="single" w:sz="8" w:space="0" w:color="C0C0C0"/>
            </w:tcBorders>
            <w:vAlign w:val="center"/>
          </w:tcPr>
          <w:p w14:paraId="7C2A5048" w14:textId="77777777" w:rsidR="00BD3CF2" w:rsidRDefault="00BD3CF2">
            <w:pPr>
              <w:pStyle w:val="ECVLanguageSubHeading"/>
            </w:pPr>
            <w:r>
              <w:t xml:space="preserve">Lettura </w:t>
            </w:r>
          </w:p>
        </w:tc>
        <w:tc>
          <w:tcPr>
            <w:tcW w:w="1499" w:type="dxa"/>
            <w:tcBorders>
              <w:left w:val="single" w:sz="8" w:space="0" w:color="C0C0C0"/>
              <w:bottom w:val="single" w:sz="8" w:space="0" w:color="C0C0C0"/>
            </w:tcBorders>
            <w:vAlign w:val="center"/>
          </w:tcPr>
          <w:p w14:paraId="7E56C2FA" w14:textId="77777777" w:rsidR="00BD3CF2" w:rsidRDefault="00BD3CF2">
            <w:pPr>
              <w:pStyle w:val="ECVLanguageSubHeading"/>
            </w:pPr>
            <w:r>
              <w:t xml:space="preserve">Interazione </w:t>
            </w:r>
          </w:p>
        </w:tc>
        <w:tc>
          <w:tcPr>
            <w:tcW w:w="1500" w:type="dxa"/>
            <w:tcBorders>
              <w:left w:val="single" w:sz="8" w:space="0" w:color="C0C0C0"/>
              <w:bottom w:val="single" w:sz="8" w:space="0" w:color="C0C0C0"/>
            </w:tcBorders>
            <w:vAlign w:val="center"/>
          </w:tcPr>
          <w:p w14:paraId="6182F584" w14:textId="77777777" w:rsidR="00BD3CF2" w:rsidRDefault="00BD3CF2">
            <w:pPr>
              <w:pStyle w:val="ECVLanguageSubHeading"/>
            </w:pPr>
            <w:r>
              <w:t xml:space="preserve">Produzione orale </w:t>
            </w:r>
          </w:p>
        </w:tc>
        <w:tc>
          <w:tcPr>
            <w:tcW w:w="1501" w:type="dxa"/>
            <w:tcBorders>
              <w:left w:val="single" w:sz="8" w:space="0" w:color="C0C0C0"/>
              <w:bottom w:val="single" w:sz="8" w:space="0" w:color="C0C0C0"/>
            </w:tcBorders>
            <w:vAlign w:val="center"/>
          </w:tcPr>
          <w:p w14:paraId="7811BD2A" w14:textId="77777777" w:rsidR="00BD3CF2" w:rsidRDefault="00BD3CF2">
            <w:pPr>
              <w:pStyle w:val="ECVRightColumn"/>
            </w:pPr>
          </w:p>
        </w:tc>
      </w:tr>
      <w:tr w:rsidR="00BD3CF2" w14:paraId="75F5E73C" w14:textId="77777777">
        <w:trPr>
          <w:trHeight w:val="283"/>
        </w:trPr>
        <w:tc>
          <w:tcPr>
            <w:tcW w:w="2834" w:type="dxa"/>
            <w:vAlign w:val="center"/>
          </w:tcPr>
          <w:p w14:paraId="2E23D6ED" w14:textId="6EC8BA6B" w:rsidR="00BD3CF2" w:rsidRPr="00AC75A9" w:rsidRDefault="00E40E7D">
            <w:pPr>
              <w:pStyle w:val="ECVLanguageName"/>
              <w:rPr>
                <w:b/>
                <w:bCs/>
              </w:rPr>
            </w:pPr>
            <w:r w:rsidRPr="00AC75A9">
              <w:rPr>
                <w:b/>
                <w:bCs/>
                <w:color w:val="001279"/>
              </w:rPr>
              <w:t>Inglese</w:t>
            </w:r>
            <w:r w:rsidR="00BD3CF2" w:rsidRPr="00AC75A9">
              <w:rPr>
                <w:b/>
                <w:bCs/>
              </w:rPr>
              <w:t xml:space="preserve"> </w:t>
            </w:r>
          </w:p>
        </w:tc>
        <w:tc>
          <w:tcPr>
            <w:tcW w:w="1544" w:type="dxa"/>
            <w:tcBorders>
              <w:bottom w:val="single" w:sz="4" w:space="0" w:color="C0C0C0"/>
            </w:tcBorders>
            <w:vAlign w:val="center"/>
          </w:tcPr>
          <w:p w14:paraId="2FF908AE" w14:textId="5D5732EC" w:rsidR="00BD3CF2" w:rsidRDefault="00E40E7D">
            <w:pPr>
              <w:pStyle w:val="ECVLanguageLevel"/>
              <w:rPr>
                <w:caps w:val="0"/>
              </w:rPr>
            </w:pPr>
            <w:r>
              <w:rPr>
                <w:caps w:val="0"/>
              </w:rPr>
              <w:t>C1</w:t>
            </w:r>
          </w:p>
        </w:tc>
        <w:tc>
          <w:tcPr>
            <w:tcW w:w="1498" w:type="dxa"/>
            <w:tcBorders>
              <w:bottom w:val="single" w:sz="4" w:space="0" w:color="C0C0C0"/>
            </w:tcBorders>
            <w:vAlign w:val="center"/>
          </w:tcPr>
          <w:p w14:paraId="7FCED918" w14:textId="3904A945" w:rsidR="00BD3CF2" w:rsidRDefault="00E40E7D">
            <w:pPr>
              <w:pStyle w:val="ECVLanguageLevel"/>
              <w:rPr>
                <w:caps w:val="0"/>
              </w:rPr>
            </w:pPr>
            <w:r>
              <w:rPr>
                <w:caps w:val="0"/>
              </w:rPr>
              <w:t>C2</w:t>
            </w:r>
          </w:p>
        </w:tc>
        <w:tc>
          <w:tcPr>
            <w:tcW w:w="1499" w:type="dxa"/>
            <w:tcBorders>
              <w:bottom w:val="single" w:sz="4" w:space="0" w:color="C0C0C0"/>
            </w:tcBorders>
            <w:vAlign w:val="center"/>
          </w:tcPr>
          <w:p w14:paraId="3D6B5E69" w14:textId="305EB7D2" w:rsidR="00BD3CF2" w:rsidRDefault="00E40E7D">
            <w:pPr>
              <w:pStyle w:val="ECVLanguageLevel"/>
              <w:rPr>
                <w:caps w:val="0"/>
              </w:rPr>
            </w:pPr>
            <w:r>
              <w:rPr>
                <w:caps w:val="0"/>
              </w:rPr>
              <w:t>C2</w:t>
            </w:r>
          </w:p>
        </w:tc>
        <w:tc>
          <w:tcPr>
            <w:tcW w:w="1500" w:type="dxa"/>
            <w:tcBorders>
              <w:bottom w:val="single" w:sz="4" w:space="0" w:color="C0C0C0"/>
            </w:tcBorders>
            <w:vAlign w:val="center"/>
          </w:tcPr>
          <w:p w14:paraId="5B11C32D" w14:textId="22355722" w:rsidR="00BD3CF2" w:rsidRDefault="00E40E7D">
            <w:pPr>
              <w:pStyle w:val="ECVLanguageLevel"/>
              <w:rPr>
                <w:caps w:val="0"/>
              </w:rPr>
            </w:pPr>
            <w:r>
              <w:rPr>
                <w:caps w:val="0"/>
              </w:rPr>
              <w:t>C2</w:t>
            </w:r>
          </w:p>
        </w:tc>
        <w:tc>
          <w:tcPr>
            <w:tcW w:w="1501" w:type="dxa"/>
            <w:tcBorders>
              <w:bottom w:val="single" w:sz="4" w:space="0" w:color="C0C0C0"/>
            </w:tcBorders>
            <w:vAlign w:val="center"/>
          </w:tcPr>
          <w:p w14:paraId="537977CD" w14:textId="3B58C345" w:rsidR="00BD3CF2" w:rsidRDefault="00E40E7D">
            <w:pPr>
              <w:pStyle w:val="ECVLanguageLevel"/>
            </w:pPr>
            <w:r>
              <w:rPr>
                <w:caps w:val="0"/>
              </w:rPr>
              <w:t>C1</w:t>
            </w:r>
          </w:p>
        </w:tc>
      </w:tr>
      <w:tr w:rsidR="00BD3CF2" w14:paraId="1A752466" w14:textId="77777777">
        <w:trPr>
          <w:trHeight w:val="283"/>
        </w:trPr>
        <w:tc>
          <w:tcPr>
            <w:tcW w:w="2834" w:type="dxa"/>
          </w:tcPr>
          <w:p w14:paraId="75B4DAFC" w14:textId="77777777" w:rsidR="00BD3CF2" w:rsidRDefault="00BD3CF2"/>
        </w:tc>
        <w:tc>
          <w:tcPr>
            <w:tcW w:w="7542" w:type="dxa"/>
            <w:gridSpan w:val="5"/>
            <w:tcBorders>
              <w:bottom w:val="single" w:sz="8" w:space="0" w:color="C0C0C0"/>
            </w:tcBorders>
            <w:shd w:val="clear" w:color="auto" w:fill="ECECEC"/>
            <w:vAlign w:val="center"/>
          </w:tcPr>
          <w:p w14:paraId="3641EEDB" w14:textId="6532E65B" w:rsidR="00BD3CF2" w:rsidRDefault="00E40E7D">
            <w:pPr>
              <w:pStyle w:val="ECVLanguageCertificate"/>
            </w:pPr>
            <w:r>
              <w:t>CPE</w:t>
            </w:r>
          </w:p>
        </w:tc>
      </w:tr>
      <w:tr w:rsidR="00BD3CF2" w14:paraId="3F365FF7" w14:textId="77777777">
        <w:trPr>
          <w:trHeight w:val="397"/>
        </w:trPr>
        <w:tc>
          <w:tcPr>
            <w:tcW w:w="2834" w:type="dxa"/>
          </w:tcPr>
          <w:p w14:paraId="7F9DF7D2" w14:textId="77777777" w:rsidR="00BD3CF2" w:rsidRDefault="00BD3CF2"/>
        </w:tc>
        <w:tc>
          <w:tcPr>
            <w:tcW w:w="7542" w:type="dxa"/>
            <w:gridSpan w:val="5"/>
            <w:vAlign w:val="bottom"/>
          </w:tcPr>
          <w:p w14:paraId="6A393284" w14:textId="77777777" w:rsidR="00BD3CF2" w:rsidRDefault="00BD3CF2">
            <w:pPr>
              <w:pStyle w:val="ECVLanguageExplanation"/>
            </w:pPr>
            <w:r>
              <w:rPr>
                <w:color w:val="000080"/>
              </w:rPr>
              <w:t xml:space="preserve">Livelli: A1/A2: Utente base  -  B1/B2: Utente intermedio  -  C1/C2: Utente avanzato </w:t>
            </w:r>
          </w:p>
          <w:p w14:paraId="2F53DC47" w14:textId="77777777" w:rsidR="00BD3CF2" w:rsidRDefault="00BD3CF2">
            <w:pPr>
              <w:pStyle w:val="ECVLanguageExplanation"/>
            </w:pPr>
            <w:hyperlink r:id="rId11" w:history="1">
              <w:r>
                <w:rPr>
                  <w:rStyle w:val="Collegamentoipertestuale"/>
                </w:rPr>
                <w:t>Quadro Comune Europeo di Riferimento delle Lingue</w:t>
              </w:r>
            </w:hyperlink>
          </w:p>
        </w:tc>
      </w:tr>
    </w:tbl>
    <w:p w14:paraId="240C6E35" w14:textId="77777777" w:rsidR="00BD3CF2" w:rsidRDefault="00BD3CF2"/>
    <w:p w14:paraId="7791861A" w14:textId="77777777" w:rsidR="00BD3CF2" w:rsidRDefault="00BD3CF2">
      <w:pPr>
        <w:pStyle w:val="ECVText"/>
        <w:rPr>
          <w:sz w:val="8"/>
          <w:szCs w:val="8"/>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BD3CF2" w14:paraId="38B44C10" w14:textId="77777777">
        <w:trPr>
          <w:trHeight w:val="170"/>
        </w:trPr>
        <w:tc>
          <w:tcPr>
            <w:tcW w:w="2835" w:type="dxa"/>
          </w:tcPr>
          <w:p w14:paraId="24D28604" w14:textId="77777777" w:rsidR="00BD3CF2" w:rsidRDefault="00BD3CF2">
            <w:pPr>
              <w:pStyle w:val="ECVLeftHeading"/>
            </w:pPr>
            <w:r>
              <w:rPr>
                <w:caps w:val="0"/>
              </w:rPr>
              <w:t>ULTERIORI INFORMAZIONI</w:t>
            </w:r>
          </w:p>
        </w:tc>
        <w:tc>
          <w:tcPr>
            <w:tcW w:w="7540" w:type="dxa"/>
            <w:vAlign w:val="bottom"/>
          </w:tcPr>
          <w:p w14:paraId="3B6BFC21" w14:textId="77777777" w:rsidR="00BD3CF2" w:rsidRDefault="0068323C">
            <w:pPr>
              <w:pStyle w:val="ECVBlueBox"/>
            </w:pPr>
            <w:r>
              <w:rPr>
                <w:noProof/>
              </w:rPr>
              <w:drawing>
                <wp:inline distT="0" distB="0" distL="0" distR="0" wp14:anchorId="6B851DDB" wp14:editId="407E9B36">
                  <wp:extent cx="4790440" cy="88265"/>
                  <wp:effectExtent l="0" t="0" r="0" b="0"/>
                  <wp:docPr id="6" name="Immagin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0440" cy="88265"/>
                          </a:xfrm>
                          <a:prstGeom prst="rect">
                            <a:avLst/>
                          </a:prstGeom>
                          <a:solidFill>
                            <a:srgbClr val="FFFFFF"/>
                          </a:solidFill>
                          <a:ln>
                            <a:noFill/>
                          </a:ln>
                        </pic:spPr>
                      </pic:pic>
                    </a:graphicData>
                  </a:graphic>
                </wp:inline>
              </w:drawing>
            </w:r>
            <w:r w:rsidR="00BD3CF2">
              <w:t xml:space="preserve"> </w:t>
            </w:r>
          </w:p>
        </w:tc>
      </w:tr>
    </w:tbl>
    <w:p w14:paraId="77D6E5FD" w14:textId="77777777" w:rsidR="00BD3CF2" w:rsidRDefault="00BD3CF2">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D3CF2" w14:paraId="7533F971" w14:textId="77777777">
        <w:trPr>
          <w:trHeight w:val="170"/>
        </w:trPr>
        <w:tc>
          <w:tcPr>
            <w:tcW w:w="2834" w:type="dxa"/>
          </w:tcPr>
          <w:p w14:paraId="2EC239D8" w14:textId="2ECC4659" w:rsidR="00BD3CF2" w:rsidRPr="0039496E" w:rsidRDefault="00BD3CF2">
            <w:pPr>
              <w:pStyle w:val="ECVLeftDetails"/>
              <w:rPr>
                <w:color w:val="001279"/>
              </w:rPr>
            </w:pPr>
            <w:r w:rsidRPr="00AC75A9">
              <w:rPr>
                <w:b/>
                <w:bCs/>
                <w:color w:val="001279"/>
              </w:rPr>
              <w:t>P</w:t>
            </w:r>
            <w:r w:rsidR="00E40E7D" w:rsidRPr="00AC75A9">
              <w:rPr>
                <w:b/>
                <w:bCs/>
                <w:color w:val="001279"/>
              </w:rPr>
              <w:t>rogetti di ricerca</w:t>
            </w:r>
          </w:p>
          <w:p w14:paraId="69663105" w14:textId="77777777" w:rsidR="00E40E7D" w:rsidRPr="0039496E" w:rsidRDefault="00E40E7D" w:rsidP="0039496E">
            <w:pPr>
              <w:pStyle w:val="ECVLeftDetails"/>
              <w:spacing w:before="0"/>
              <w:ind w:right="284"/>
              <w:rPr>
                <w:color w:val="001279"/>
              </w:rPr>
            </w:pPr>
          </w:p>
          <w:p w14:paraId="3DCD08CB" w14:textId="67E3BB21" w:rsidR="0039496E" w:rsidRPr="0039496E" w:rsidRDefault="0039496E" w:rsidP="0039496E">
            <w:pPr>
              <w:pStyle w:val="ECVLeftDetails"/>
              <w:spacing w:before="0"/>
              <w:ind w:right="284"/>
              <w:rPr>
                <w:color w:val="001279"/>
              </w:rPr>
            </w:pPr>
            <w:r>
              <w:rPr>
                <w:b/>
                <w:bCs/>
                <w:color w:val="001279"/>
              </w:rPr>
              <w:t xml:space="preserve">Internazionali </w:t>
            </w:r>
          </w:p>
          <w:p w14:paraId="40DAECBA" w14:textId="77777777" w:rsidR="0039496E" w:rsidRPr="0039496E" w:rsidRDefault="0039496E" w:rsidP="0039496E">
            <w:pPr>
              <w:pStyle w:val="ECVLeftDetails"/>
              <w:spacing w:before="0"/>
              <w:ind w:right="284"/>
              <w:rPr>
                <w:color w:val="001279"/>
              </w:rPr>
            </w:pPr>
          </w:p>
          <w:p w14:paraId="61D2DD26" w14:textId="77777777" w:rsidR="0039496E" w:rsidRDefault="0039496E" w:rsidP="0039496E">
            <w:pPr>
              <w:pStyle w:val="ECVLeftDetails"/>
              <w:spacing w:before="0"/>
              <w:ind w:right="284"/>
              <w:rPr>
                <w:color w:val="001279"/>
              </w:rPr>
            </w:pPr>
          </w:p>
          <w:p w14:paraId="2E610BF6" w14:textId="77777777" w:rsidR="0039496E" w:rsidRDefault="0039496E" w:rsidP="0039496E">
            <w:pPr>
              <w:pStyle w:val="ECVLeftDetails"/>
              <w:spacing w:before="0"/>
              <w:ind w:right="284"/>
              <w:rPr>
                <w:color w:val="001279"/>
              </w:rPr>
            </w:pPr>
          </w:p>
          <w:p w14:paraId="70597771" w14:textId="77777777" w:rsidR="0039496E" w:rsidRPr="0039496E" w:rsidRDefault="0039496E" w:rsidP="0039496E">
            <w:pPr>
              <w:pStyle w:val="ECVLeftDetails"/>
              <w:spacing w:before="0"/>
              <w:ind w:right="284"/>
              <w:jc w:val="left"/>
              <w:rPr>
                <w:color w:val="001279"/>
              </w:rPr>
            </w:pPr>
          </w:p>
          <w:p w14:paraId="6C31EBF5" w14:textId="684D4897" w:rsidR="00BD3CF2" w:rsidRPr="0039496E" w:rsidRDefault="00E40E7D" w:rsidP="0039496E">
            <w:pPr>
              <w:pStyle w:val="ECVLeftDetails"/>
              <w:spacing w:before="0"/>
              <w:rPr>
                <w:color w:val="001279"/>
              </w:rPr>
            </w:pPr>
            <w:r w:rsidRPr="00AC75A9">
              <w:rPr>
                <w:b/>
                <w:bCs/>
                <w:color w:val="001279"/>
              </w:rPr>
              <w:t xml:space="preserve">Nazionali </w:t>
            </w:r>
          </w:p>
          <w:p w14:paraId="414A9EB7" w14:textId="4D4656D1" w:rsidR="00E40E7D" w:rsidRPr="00AC75A9" w:rsidRDefault="00E40E7D" w:rsidP="0039496E">
            <w:pPr>
              <w:pStyle w:val="ECVLeftDetails"/>
              <w:spacing w:before="0"/>
              <w:rPr>
                <w:color w:val="001279"/>
              </w:rPr>
            </w:pPr>
          </w:p>
          <w:p w14:paraId="1E7D5C35" w14:textId="4A470D48" w:rsidR="00E40E7D" w:rsidRPr="00AC75A9" w:rsidRDefault="00E40E7D" w:rsidP="0039496E">
            <w:pPr>
              <w:pStyle w:val="ECVLeftDetails"/>
              <w:spacing w:before="0"/>
              <w:rPr>
                <w:color w:val="001279"/>
              </w:rPr>
            </w:pPr>
          </w:p>
          <w:p w14:paraId="22D56D8E" w14:textId="70D8B7BA" w:rsidR="00E40E7D" w:rsidRPr="00AC75A9" w:rsidRDefault="00E40E7D" w:rsidP="0039496E">
            <w:pPr>
              <w:pStyle w:val="ECVLeftDetails"/>
              <w:spacing w:before="0"/>
              <w:rPr>
                <w:color w:val="001279"/>
              </w:rPr>
            </w:pPr>
          </w:p>
          <w:p w14:paraId="450D3DED" w14:textId="280D818B" w:rsidR="00E40E7D" w:rsidRPr="00AC75A9" w:rsidRDefault="00E40E7D" w:rsidP="0039496E">
            <w:pPr>
              <w:pStyle w:val="ECVLeftDetails"/>
              <w:spacing w:before="0"/>
              <w:rPr>
                <w:color w:val="001279"/>
              </w:rPr>
            </w:pPr>
          </w:p>
          <w:p w14:paraId="292F802C" w14:textId="1E54E730" w:rsidR="00E40E7D" w:rsidRPr="00AC75A9" w:rsidRDefault="00E40E7D" w:rsidP="0039496E">
            <w:pPr>
              <w:pStyle w:val="ECVLeftDetails"/>
              <w:spacing w:before="0"/>
              <w:rPr>
                <w:color w:val="001279"/>
              </w:rPr>
            </w:pPr>
          </w:p>
          <w:p w14:paraId="3A35CFB0" w14:textId="3D6D7611" w:rsidR="00E40E7D" w:rsidRPr="00AC75A9" w:rsidRDefault="00E40E7D" w:rsidP="0039496E">
            <w:pPr>
              <w:pStyle w:val="ECVLeftDetails"/>
              <w:spacing w:before="0"/>
              <w:rPr>
                <w:color w:val="001279"/>
              </w:rPr>
            </w:pPr>
          </w:p>
          <w:p w14:paraId="2B574FEE" w14:textId="4FA22A90" w:rsidR="00E40E7D" w:rsidRPr="00AC75A9" w:rsidRDefault="00E40E7D" w:rsidP="0039496E">
            <w:pPr>
              <w:pStyle w:val="ECVLeftDetails"/>
              <w:spacing w:before="0"/>
              <w:rPr>
                <w:color w:val="001279"/>
              </w:rPr>
            </w:pPr>
          </w:p>
          <w:p w14:paraId="1B47ACA2" w14:textId="27B67FEC" w:rsidR="00E40E7D" w:rsidRPr="00AC75A9" w:rsidRDefault="00E40E7D" w:rsidP="0039496E">
            <w:pPr>
              <w:pStyle w:val="ECVLeftDetails"/>
              <w:spacing w:before="0"/>
              <w:rPr>
                <w:color w:val="001279"/>
              </w:rPr>
            </w:pPr>
          </w:p>
          <w:p w14:paraId="1F5635A3" w14:textId="49546AD5" w:rsidR="00E40E7D" w:rsidRPr="00AC75A9" w:rsidRDefault="00E40E7D" w:rsidP="0039496E">
            <w:pPr>
              <w:pStyle w:val="ECVLeftDetails"/>
              <w:spacing w:before="0"/>
              <w:rPr>
                <w:color w:val="001279"/>
              </w:rPr>
            </w:pPr>
          </w:p>
          <w:p w14:paraId="46934532" w14:textId="1AD26483" w:rsidR="00E40E7D" w:rsidRPr="00AC75A9" w:rsidRDefault="00E40E7D" w:rsidP="0039496E">
            <w:pPr>
              <w:pStyle w:val="ECVLeftDetails"/>
              <w:spacing w:before="0"/>
              <w:rPr>
                <w:color w:val="001279"/>
              </w:rPr>
            </w:pPr>
          </w:p>
          <w:p w14:paraId="1466A4CC" w14:textId="40CCEA38" w:rsidR="00E40E7D" w:rsidRPr="00AC75A9" w:rsidRDefault="00E40E7D" w:rsidP="0039496E">
            <w:pPr>
              <w:pStyle w:val="ECVLeftDetails"/>
              <w:spacing w:before="0"/>
              <w:rPr>
                <w:color w:val="001279"/>
              </w:rPr>
            </w:pPr>
          </w:p>
          <w:p w14:paraId="10424475" w14:textId="5948F560" w:rsidR="00E40E7D" w:rsidRPr="00AC75A9" w:rsidRDefault="00E40E7D" w:rsidP="0039496E">
            <w:pPr>
              <w:pStyle w:val="ECVLeftDetails"/>
              <w:spacing w:before="0"/>
              <w:rPr>
                <w:color w:val="001279"/>
              </w:rPr>
            </w:pPr>
          </w:p>
          <w:p w14:paraId="5EFA388B" w14:textId="40581013" w:rsidR="00E40E7D" w:rsidRPr="00AC75A9" w:rsidRDefault="00E40E7D" w:rsidP="0039496E">
            <w:pPr>
              <w:pStyle w:val="ECVLeftDetails"/>
              <w:spacing w:before="0"/>
              <w:rPr>
                <w:color w:val="001279"/>
              </w:rPr>
            </w:pPr>
          </w:p>
          <w:p w14:paraId="0D6D921B" w14:textId="3F8ACA2F" w:rsidR="00E40E7D" w:rsidRPr="00AC75A9" w:rsidRDefault="00E40E7D" w:rsidP="0039496E">
            <w:pPr>
              <w:pStyle w:val="ECVLeftDetails"/>
              <w:spacing w:before="0"/>
              <w:rPr>
                <w:color w:val="001279"/>
              </w:rPr>
            </w:pPr>
          </w:p>
          <w:p w14:paraId="5CE7FF3F" w14:textId="77777777" w:rsidR="00021FB8" w:rsidRDefault="00021FB8" w:rsidP="0039496E">
            <w:pPr>
              <w:pStyle w:val="ECVLeftDetails"/>
              <w:spacing w:before="0"/>
              <w:ind w:right="284"/>
              <w:jc w:val="left"/>
              <w:rPr>
                <w:color w:val="001279"/>
              </w:rPr>
            </w:pPr>
          </w:p>
          <w:p w14:paraId="3EC1268C" w14:textId="77777777" w:rsidR="00021FB8" w:rsidRDefault="00021FB8" w:rsidP="0039496E">
            <w:pPr>
              <w:pStyle w:val="ECVLeftDetails"/>
              <w:spacing w:before="0"/>
              <w:rPr>
                <w:color w:val="001279"/>
              </w:rPr>
            </w:pPr>
          </w:p>
          <w:p w14:paraId="3692A833" w14:textId="77777777" w:rsidR="00021FB8" w:rsidRDefault="00021FB8" w:rsidP="0039496E">
            <w:pPr>
              <w:pStyle w:val="ECVLeftDetails"/>
              <w:spacing w:before="0"/>
              <w:rPr>
                <w:color w:val="001279"/>
              </w:rPr>
            </w:pPr>
          </w:p>
          <w:p w14:paraId="629398A8" w14:textId="77777777" w:rsidR="0039496E" w:rsidRDefault="0039496E" w:rsidP="0039496E">
            <w:pPr>
              <w:pStyle w:val="ECVLeftDetails"/>
              <w:spacing w:before="0"/>
              <w:ind w:right="284"/>
              <w:jc w:val="left"/>
              <w:rPr>
                <w:color w:val="001279"/>
              </w:rPr>
            </w:pPr>
          </w:p>
          <w:p w14:paraId="4D8A1A88" w14:textId="77777777" w:rsidR="0039496E" w:rsidRDefault="0039496E" w:rsidP="0039496E">
            <w:pPr>
              <w:pStyle w:val="ECVLeftDetails"/>
              <w:spacing w:before="0"/>
              <w:ind w:right="284"/>
              <w:jc w:val="left"/>
              <w:rPr>
                <w:color w:val="001279"/>
              </w:rPr>
            </w:pPr>
          </w:p>
          <w:p w14:paraId="232EC8AE" w14:textId="77777777" w:rsidR="0039496E" w:rsidRDefault="0039496E" w:rsidP="0039496E">
            <w:pPr>
              <w:pStyle w:val="ECVLeftDetails"/>
              <w:spacing w:before="0"/>
              <w:ind w:right="284"/>
              <w:jc w:val="left"/>
              <w:rPr>
                <w:color w:val="001279"/>
              </w:rPr>
            </w:pPr>
          </w:p>
          <w:p w14:paraId="6F63C460" w14:textId="77777777" w:rsidR="00021FB8" w:rsidRDefault="00021FB8" w:rsidP="00E40E7D">
            <w:pPr>
              <w:pStyle w:val="ECVLeftDetails"/>
              <w:rPr>
                <w:color w:val="001279"/>
              </w:rPr>
            </w:pPr>
          </w:p>
          <w:p w14:paraId="5FA7255B" w14:textId="77777777" w:rsidR="0039496E" w:rsidRPr="00AC75A9" w:rsidRDefault="0039496E" w:rsidP="00E40E7D">
            <w:pPr>
              <w:pStyle w:val="ECVLeftDetails"/>
              <w:rPr>
                <w:color w:val="001279"/>
              </w:rPr>
            </w:pPr>
          </w:p>
          <w:p w14:paraId="7BE2F475" w14:textId="44C1743B" w:rsidR="00E40E7D" w:rsidRPr="00AC75A9" w:rsidRDefault="00E40E7D" w:rsidP="00E40E7D">
            <w:pPr>
              <w:pStyle w:val="ECVLeftDetails"/>
              <w:rPr>
                <w:b/>
                <w:bCs/>
                <w:color w:val="001279"/>
              </w:rPr>
            </w:pPr>
            <w:r w:rsidRPr="00AC75A9">
              <w:rPr>
                <w:b/>
                <w:bCs/>
                <w:color w:val="001279"/>
              </w:rPr>
              <w:t xml:space="preserve">Locali </w:t>
            </w:r>
          </w:p>
          <w:p w14:paraId="4C94D38C" w14:textId="04849314" w:rsidR="00E40E7D" w:rsidRPr="00AC75A9" w:rsidRDefault="00E40E7D" w:rsidP="00E40E7D">
            <w:pPr>
              <w:pStyle w:val="ECVLeftDetails"/>
              <w:rPr>
                <w:b/>
                <w:bCs/>
                <w:color w:val="001279"/>
              </w:rPr>
            </w:pPr>
          </w:p>
          <w:p w14:paraId="6D0B2B59" w14:textId="608AE14D" w:rsidR="00E40E7D" w:rsidRPr="00AC75A9" w:rsidRDefault="00E40E7D" w:rsidP="00E40E7D">
            <w:pPr>
              <w:pStyle w:val="ECVLeftDetails"/>
              <w:rPr>
                <w:b/>
                <w:bCs/>
                <w:color w:val="001279"/>
              </w:rPr>
            </w:pPr>
          </w:p>
          <w:p w14:paraId="4AF23D6F" w14:textId="4A2BABD5" w:rsidR="00E40E7D" w:rsidRPr="00AC75A9" w:rsidRDefault="00E40E7D" w:rsidP="00E40E7D">
            <w:pPr>
              <w:pStyle w:val="ECVLeftDetails"/>
              <w:rPr>
                <w:b/>
                <w:bCs/>
                <w:color w:val="001279"/>
              </w:rPr>
            </w:pPr>
          </w:p>
          <w:p w14:paraId="086BE26C" w14:textId="2DDA0D1F" w:rsidR="00E40E7D" w:rsidRPr="00AC75A9" w:rsidRDefault="00E40E7D" w:rsidP="00E40E7D">
            <w:pPr>
              <w:pStyle w:val="ECVLeftDetails"/>
              <w:rPr>
                <w:b/>
                <w:bCs/>
                <w:color w:val="001279"/>
              </w:rPr>
            </w:pPr>
          </w:p>
          <w:p w14:paraId="21362778" w14:textId="3594EBD4" w:rsidR="00E40E7D" w:rsidRDefault="00E40E7D" w:rsidP="00E40E7D">
            <w:pPr>
              <w:pStyle w:val="ECVLeftDetails"/>
              <w:rPr>
                <w:b/>
                <w:bCs/>
                <w:color w:val="001279"/>
              </w:rPr>
            </w:pPr>
          </w:p>
          <w:p w14:paraId="7E361134" w14:textId="77777777" w:rsidR="00021FB8" w:rsidRDefault="00021FB8" w:rsidP="00E40E7D">
            <w:pPr>
              <w:pStyle w:val="ECVLeftDetails"/>
              <w:rPr>
                <w:b/>
                <w:bCs/>
                <w:color w:val="001279"/>
              </w:rPr>
            </w:pPr>
          </w:p>
          <w:p w14:paraId="3BDA0A35" w14:textId="77777777" w:rsidR="00021FB8" w:rsidRDefault="00021FB8" w:rsidP="00E40E7D">
            <w:pPr>
              <w:pStyle w:val="ECVLeftDetails"/>
              <w:rPr>
                <w:b/>
                <w:bCs/>
                <w:color w:val="001279"/>
              </w:rPr>
            </w:pPr>
          </w:p>
          <w:p w14:paraId="15961827" w14:textId="77777777" w:rsidR="00021FB8" w:rsidRPr="00AC75A9" w:rsidRDefault="00021FB8" w:rsidP="00E40E7D">
            <w:pPr>
              <w:pStyle w:val="ECVLeftDetails"/>
              <w:rPr>
                <w:b/>
                <w:bCs/>
                <w:color w:val="001279"/>
              </w:rPr>
            </w:pPr>
          </w:p>
          <w:p w14:paraId="5D795293" w14:textId="77777777" w:rsidR="00021FB8" w:rsidRPr="00AC75A9" w:rsidRDefault="00021FB8" w:rsidP="0039496E">
            <w:pPr>
              <w:pStyle w:val="ECVLeftDetails"/>
              <w:spacing w:before="0"/>
              <w:ind w:right="284"/>
              <w:jc w:val="left"/>
              <w:rPr>
                <w:b/>
                <w:bCs/>
                <w:color w:val="001279"/>
              </w:rPr>
            </w:pPr>
          </w:p>
          <w:p w14:paraId="4EEFCE02" w14:textId="60BEF7EB" w:rsidR="00E40E7D" w:rsidRDefault="00E40E7D" w:rsidP="00E40E7D">
            <w:pPr>
              <w:pStyle w:val="ECVLeftDetails"/>
              <w:rPr>
                <w:b/>
                <w:bCs/>
                <w:color w:val="001279"/>
              </w:rPr>
            </w:pPr>
          </w:p>
          <w:p w14:paraId="571E5DE7" w14:textId="77777777" w:rsidR="000B1F3C" w:rsidRPr="00AC75A9" w:rsidRDefault="000B1F3C" w:rsidP="0039496E">
            <w:pPr>
              <w:pStyle w:val="ECVLeftDetails"/>
              <w:jc w:val="left"/>
              <w:rPr>
                <w:b/>
                <w:bCs/>
                <w:color w:val="001279"/>
              </w:rPr>
            </w:pPr>
          </w:p>
          <w:p w14:paraId="1939E05E" w14:textId="5C614280" w:rsidR="00E40E7D" w:rsidRPr="00AC75A9" w:rsidRDefault="00E40E7D" w:rsidP="00E40E7D">
            <w:pPr>
              <w:pStyle w:val="ECVLeftDetails"/>
              <w:rPr>
                <w:b/>
                <w:bCs/>
                <w:color w:val="001279"/>
              </w:rPr>
            </w:pPr>
          </w:p>
          <w:p w14:paraId="1A4105DD" w14:textId="5FB4CEE2" w:rsidR="00E40E7D" w:rsidRPr="00AC75A9" w:rsidRDefault="00E40E7D" w:rsidP="00E40E7D">
            <w:pPr>
              <w:pStyle w:val="ECVLeftDetails"/>
              <w:rPr>
                <w:b/>
                <w:bCs/>
                <w:color w:val="001279"/>
              </w:rPr>
            </w:pPr>
            <w:r w:rsidRPr="00AC75A9">
              <w:rPr>
                <w:b/>
                <w:bCs/>
                <w:color w:val="001279"/>
              </w:rPr>
              <w:t>Incarichi universitari</w:t>
            </w:r>
          </w:p>
          <w:p w14:paraId="3671A34C" w14:textId="3101B8EB" w:rsidR="00E40E7D" w:rsidRPr="00AC75A9" w:rsidRDefault="00E40E7D" w:rsidP="00E40E7D">
            <w:pPr>
              <w:pStyle w:val="ECVLeftDetails"/>
              <w:rPr>
                <w:b/>
                <w:bCs/>
                <w:color w:val="001279"/>
              </w:rPr>
            </w:pPr>
          </w:p>
          <w:p w14:paraId="2A1FEEFC" w14:textId="261FEFD6" w:rsidR="00E40E7D" w:rsidRPr="00AC75A9" w:rsidRDefault="00E40E7D" w:rsidP="00E40E7D">
            <w:pPr>
              <w:pStyle w:val="ECVLeftDetails"/>
              <w:rPr>
                <w:b/>
                <w:bCs/>
                <w:color w:val="001279"/>
              </w:rPr>
            </w:pPr>
          </w:p>
          <w:p w14:paraId="32409C01" w14:textId="73AD977B" w:rsidR="00E40E7D" w:rsidRDefault="00E40E7D" w:rsidP="00E40E7D">
            <w:pPr>
              <w:pStyle w:val="ECVLeftDetails"/>
              <w:rPr>
                <w:b/>
                <w:bCs/>
                <w:color w:val="001279"/>
              </w:rPr>
            </w:pPr>
          </w:p>
          <w:p w14:paraId="3BCE816F" w14:textId="77777777" w:rsidR="000B1F3C" w:rsidRDefault="000B1F3C" w:rsidP="00E40E7D">
            <w:pPr>
              <w:pStyle w:val="ECVLeftDetails"/>
              <w:rPr>
                <w:b/>
                <w:bCs/>
                <w:color w:val="001279"/>
              </w:rPr>
            </w:pPr>
          </w:p>
          <w:p w14:paraId="7D07A3A5" w14:textId="77777777" w:rsidR="000B1F3C" w:rsidRPr="00AC75A9" w:rsidRDefault="000B1F3C" w:rsidP="00E40E7D">
            <w:pPr>
              <w:pStyle w:val="ECVLeftDetails"/>
              <w:rPr>
                <w:b/>
                <w:bCs/>
                <w:color w:val="001279"/>
              </w:rPr>
            </w:pPr>
          </w:p>
          <w:p w14:paraId="65994C52" w14:textId="4511C6F9" w:rsidR="00E40E7D" w:rsidRPr="00AC75A9" w:rsidRDefault="00E40E7D" w:rsidP="00E40E7D">
            <w:pPr>
              <w:pStyle w:val="ECVLeftDetails"/>
              <w:rPr>
                <w:b/>
                <w:bCs/>
                <w:color w:val="001279"/>
              </w:rPr>
            </w:pPr>
          </w:p>
          <w:p w14:paraId="560B087C" w14:textId="00516893" w:rsidR="00E40E7D" w:rsidRPr="00AC75A9" w:rsidRDefault="00E40E7D" w:rsidP="00E40E7D">
            <w:pPr>
              <w:pStyle w:val="ECVLeftDetails"/>
              <w:rPr>
                <w:b/>
                <w:bCs/>
                <w:color w:val="001279"/>
              </w:rPr>
            </w:pPr>
          </w:p>
          <w:p w14:paraId="4E25759E" w14:textId="77777777" w:rsidR="00E40E7D" w:rsidRDefault="00E40E7D" w:rsidP="00E40E7D">
            <w:pPr>
              <w:pStyle w:val="ECVLeftDetails"/>
              <w:rPr>
                <w:b/>
                <w:bCs/>
                <w:color w:val="001279"/>
              </w:rPr>
            </w:pPr>
          </w:p>
          <w:p w14:paraId="1BEA7180" w14:textId="77777777" w:rsidR="00A21522" w:rsidRDefault="00A21522" w:rsidP="00E40E7D">
            <w:pPr>
              <w:pStyle w:val="ECVLeftDetails"/>
              <w:rPr>
                <w:b/>
                <w:bCs/>
                <w:color w:val="001279"/>
              </w:rPr>
            </w:pPr>
          </w:p>
          <w:p w14:paraId="049AD13B" w14:textId="77777777" w:rsidR="00A21522" w:rsidRDefault="00A21522" w:rsidP="00E40E7D">
            <w:pPr>
              <w:pStyle w:val="ECVLeftDetails"/>
              <w:rPr>
                <w:b/>
                <w:bCs/>
                <w:color w:val="001279"/>
              </w:rPr>
            </w:pPr>
          </w:p>
          <w:p w14:paraId="7581F9FE" w14:textId="77777777" w:rsidR="0039496E" w:rsidRPr="00AC75A9" w:rsidRDefault="0039496E" w:rsidP="00E40E7D">
            <w:pPr>
              <w:pStyle w:val="ECVLeftDetails"/>
              <w:rPr>
                <w:b/>
                <w:bCs/>
                <w:color w:val="001279"/>
              </w:rPr>
            </w:pPr>
          </w:p>
          <w:p w14:paraId="054BF27F" w14:textId="77777777" w:rsidR="00BD3CF2" w:rsidRPr="00AC75A9" w:rsidRDefault="00BD3CF2">
            <w:pPr>
              <w:pStyle w:val="ECVLeftDetails"/>
              <w:rPr>
                <w:b/>
                <w:bCs/>
                <w:color w:val="001279"/>
              </w:rPr>
            </w:pPr>
            <w:r w:rsidRPr="00AC75A9">
              <w:rPr>
                <w:b/>
                <w:bCs/>
                <w:color w:val="001279"/>
              </w:rPr>
              <w:t>Appartenenza a gruppi / associazioni</w:t>
            </w:r>
          </w:p>
          <w:p w14:paraId="30427DC1" w14:textId="612E5A0E" w:rsidR="00BD3CF2" w:rsidRPr="00AC75A9" w:rsidRDefault="00BD3CF2">
            <w:pPr>
              <w:pStyle w:val="ECVLeftDetails"/>
              <w:rPr>
                <w:color w:val="001279"/>
              </w:rPr>
            </w:pPr>
          </w:p>
        </w:tc>
        <w:tc>
          <w:tcPr>
            <w:tcW w:w="7542" w:type="dxa"/>
          </w:tcPr>
          <w:p w14:paraId="44BC0CCF" w14:textId="77777777" w:rsidR="00BD3CF2" w:rsidRDefault="00BD3CF2" w:rsidP="0039496E">
            <w:pPr>
              <w:pStyle w:val="ECVSectionDetails"/>
              <w:spacing w:before="0" w:line="240" w:lineRule="auto"/>
            </w:pPr>
          </w:p>
          <w:p w14:paraId="3BF33351" w14:textId="77777777" w:rsidR="00E40E7D" w:rsidRDefault="00E40E7D" w:rsidP="0039496E">
            <w:pPr>
              <w:pStyle w:val="ECVSectionDetails"/>
              <w:spacing w:before="0" w:line="240" w:lineRule="auto"/>
            </w:pPr>
          </w:p>
          <w:p w14:paraId="52AB99F2" w14:textId="47BE0E48" w:rsidR="0039496E" w:rsidRDefault="0039496E" w:rsidP="0039496E">
            <w:pPr>
              <w:pStyle w:val="ECVSectionDetails"/>
              <w:spacing w:before="0" w:line="240" w:lineRule="auto"/>
              <w:ind w:left="141"/>
            </w:pPr>
            <w:r>
              <w:t>Luglio 2024 – Maggio 2025</w:t>
            </w:r>
          </w:p>
          <w:p w14:paraId="257A0370" w14:textId="717B5533" w:rsidR="0039496E" w:rsidRDefault="0039496E" w:rsidP="0039496E">
            <w:pPr>
              <w:pStyle w:val="ECVSectionDetails"/>
              <w:spacing w:before="0" w:line="240" w:lineRule="auto"/>
              <w:ind w:left="284" w:hanging="142"/>
              <w:rPr>
                <w:rFonts w:eastAsia="Times New Roman" w:cs="Arial"/>
                <w:color w:val="auto"/>
                <w:spacing w:val="0"/>
                <w:kern w:val="0"/>
                <w:szCs w:val="18"/>
                <w:lang w:eastAsia="it-IT" w:bidi="ar-SA"/>
              </w:rPr>
            </w:pPr>
            <w:r>
              <w:t xml:space="preserve">UIF LABEL 2024: Responsabile - </w:t>
            </w:r>
            <w:r>
              <w:rPr>
                <w:rFonts w:ascii="Times New Roman" w:eastAsia="Times New Roman" w:hAnsi="Times New Roman" w:cs="Times New Roman"/>
                <w:color w:val="auto"/>
                <w:spacing w:val="0"/>
                <w:kern w:val="0"/>
                <w:sz w:val="22"/>
                <w:szCs w:val="22"/>
                <w:lang w:eastAsia="it-IT" w:bidi="ar-SA"/>
              </w:rPr>
              <w:t>“</w:t>
            </w:r>
            <w:r w:rsidRPr="0039496E">
              <w:rPr>
                <w:rFonts w:eastAsia="Times New Roman" w:cs="Arial"/>
                <w:color w:val="auto"/>
                <w:spacing w:val="0"/>
                <w:kern w:val="0"/>
                <w:szCs w:val="18"/>
                <w:lang w:eastAsia="it-IT" w:bidi="ar-SA"/>
              </w:rPr>
              <w:t>Disciplina e modelli delle Autorità amministrative indipendenti: Italia e Francia a confronto</w:t>
            </w:r>
            <w:r>
              <w:rPr>
                <w:rFonts w:eastAsia="Times New Roman" w:cs="Arial"/>
                <w:color w:val="auto"/>
                <w:spacing w:val="0"/>
                <w:kern w:val="0"/>
                <w:szCs w:val="18"/>
                <w:lang w:eastAsia="it-IT" w:bidi="ar-SA"/>
              </w:rPr>
              <w:t>” (</w:t>
            </w:r>
            <w:r w:rsidRPr="0039496E">
              <w:rPr>
                <w:rFonts w:ascii="Times New Roman" w:eastAsia="Times New Roman" w:hAnsi="Times New Roman" w:cs="Times New Roman"/>
                <w:color w:val="auto"/>
                <w:spacing w:val="0"/>
                <w:kern w:val="0"/>
                <w:sz w:val="22"/>
                <w:szCs w:val="22"/>
                <w:lang w:eastAsia="it-IT" w:bidi="ar-SA"/>
              </w:rPr>
              <w:t>“</w:t>
            </w:r>
            <w:r w:rsidRPr="0039496E">
              <w:rPr>
                <w:rFonts w:eastAsia="Times New Roman" w:cs="Arial"/>
                <w:color w:val="auto"/>
                <w:spacing w:val="0"/>
                <w:kern w:val="0"/>
                <w:szCs w:val="18"/>
                <w:lang w:eastAsia="it-IT" w:bidi="ar-SA"/>
              </w:rPr>
              <w:t>Statut et modèles d'autorités administratives indépendantes: comparaison entre l'Italie et la F</w:t>
            </w:r>
            <w:r>
              <w:rPr>
                <w:rFonts w:eastAsia="Times New Roman" w:cs="Arial"/>
                <w:color w:val="auto"/>
                <w:spacing w:val="0"/>
                <w:kern w:val="0"/>
                <w:szCs w:val="18"/>
                <w:lang w:eastAsia="it-IT" w:bidi="ar-SA"/>
              </w:rPr>
              <w:t>rance”)</w:t>
            </w:r>
            <w:r w:rsidR="00AC4A1B">
              <w:rPr>
                <w:rFonts w:eastAsia="Times New Roman" w:cs="Arial"/>
                <w:color w:val="auto"/>
                <w:spacing w:val="0"/>
                <w:kern w:val="0"/>
                <w:szCs w:val="18"/>
                <w:lang w:eastAsia="it-IT" w:bidi="ar-SA"/>
              </w:rPr>
              <w:t>-conferimento del LABEL</w:t>
            </w:r>
          </w:p>
          <w:p w14:paraId="14BE37C3" w14:textId="77777777" w:rsidR="0039496E" w:rsidRDefault="0039496E" w:rsidP="0039496E">
            <w:pPr>
              <w:pStyle w:val="ECVSectionDetails"/>
              <w:spacing w:before="0" w:line="240" w:lineRule="auto"/>
              <w:ind w:left="284" w:hanging="142"/>
            </w:pPr>
          </w:p>
          <w:p w14:paraId="7398DCD9" w14:textId="0AFD98D9" w:rsidR="0039496E" w:rsidRDefault="0061197C" w:rsidP="0039496E">
            <w:pPr>
              <w:pStyle w:val="CVSpacer"/>
              <w:ind w:left="144"/>
              <w:rPr>
                <w:rFonts w:ascii="Arial" w:hAnsi="Arial" w:cs="Arial"/>
                <w:sz w:val="18"/>
                <w:szCs w:val="18"/>
                <w:lang w:val="it-IT"/>
              </w:rPr>
            </w:pPr>
            <w:r>
              <w:rPr>
                <w:rFonts w:ascii="Arial" w:hAnsi="Arial" w:cs="Arial"/>
                <w:sz w:val="18"/>
                <w:szCs w:val="18"/>
                <w:lang w:val="it-IT"/>
              </w:rPr>
              <w:t xml:space="preserve">Settembre 2023 – </w:t>
            </w:r>
            <w:r w:rsidR="0039496E">
              <w:rPr>
                <w:rFonts w:ascii="Arial" w:hAnsi="Arial" w:cs="Arial"/>
                <w:sz w:val="18"/>
                <w:szCs w:val="18"/>
                <w:lang w:val="it-IT"/>
              </w:rPr>
              <w:t>Febbraio 2026</w:t>
            </w:r>
          </w:p>
          <w:p w14:paraId="40057DE1" w14:textId="3894D70B" w:rsidR="0061197C" w:rsidRDefault="0039496E" w:rsidP="0039496E">
            <w:pPr>
              <w:pStyle w:val="CVSpacer"/>
              <w:ind w:left="283" w:hanging="139"/>
              <w:rPr>
                <w:rFonts w:ascii="Arial" w:hAnsi="Arial" w:cs="Arial"/>
                <w:sz w:val="18"/>
                <w:szCs w:val="18"/>
                <w:lang w:val="it-IT"/>
              </w:rPr>
            </w:pPr>
            <w:r>
              <w:rPr>
                <w:rFonts w:ascii="Arial" w:hAnsi="Arial" w:cs="Arial"/>
                <w:sz w:val="18"/>
                <w:szCs w:val="18"/>
                <w:lang w:val="it-IT"/>
              </w:rPr>
              <w:t xml:space="preserve">   </w:t>
            </w:r>
            <w:r w:rsidR="0061197C">
              <w:rPr>
                <w:rFonts w:ascii="Arial" w:hAnsi="Arial" w:cs="Arial"/>
                <w:sz w:val="18"/>
                <w:szCs w:val="18"/>
                <w:lang w:val="it-IT"/>
              </w:rPr>
              <w:t>PRIN 2022: Partecipante – Unità principale Università di Verona, “</w:t>
            </w:r>
            <w:r w:rsidR="00021FB8">
              <w:rPr>
                <w:rFonts w:ascii="Arial" w:hAnsi="Arial" w:cs="Arial"/>
                <w:sz w:val="18"/>
                <w:szCs w:val="18"/>
                <w:lang w:val="it-IT"/>
              </w:rPr>
              <w:t>Il giudice nell’età della crisi. Adattamenti dei processi decisionali alle tensioni del sistema”. Coordinatore nazionale: Prof. S. Catalano – Finanziato dal MUR</w:t>
            </w:r>
          </w:p>
          <w:p w14:paraId="531104DC" w14:textId="56D0A471" w:rsidR="00E40E7D" w:rsidRPr="00E40E7D" w:rsidRDefault="00E40E7D" w:rsidP="00E40E7D">
            <w:pPr>
              <w:pStyle w:val="CVSpacer"/>
              <w:ind w:left="144"/>
              <w:rPr>
                <w:rFonts w:ascii="Arial" w:hAnsi="Arial" w:cs="Arial"/>
                <w:sz w:val="18"/>
                <w:szCs w:val="18"/>
                <w:lang w:val="it-IT"/>
              </w:rPr>
            </w:pPr>
            <w:r w:rsidRPr="00E40E7D">
              <w:rPr>
                <w:rFonts w:ascii="Arial" w:hAnsi="Arial" w:cs="Arial"/>
                <w:sz w:val="18"/>
                <w:szCs w:val="18"/>
                <w:lang w:val="it-IT"/>
              </w:rPr>
              <w:t xml:space="preserve">Marzo 2014 – </w:t>
            </w:r>
            <w:r>
              <w:rPr>
                <w:rFonts w:ascii="Arial" w:hAnsi="Arial" w:cs="Arial"/>
                <w:sz w:val="18"/>
                <w:szCs w:val="18"/>
                <w:lang w:val="it-IT"/>
              </w:rPr>
              <w:t>m</w:t>
            </w:r>
            <w:r w:rsidRPr="00E40E7D">
              <w:rPr>
                <w:rFonts w:ascii="Arial" w:hAnsi="Arial" w:cs="Arial"/>
                <w:sz w:val="18"/>
                <w:szCs w:val="18"/>
                <w:lang w:val="it-IT"/>
              </w:rPr>
              <w:t>arzo 2017</w:t>
            </w:r>
          </w:p>
          <w:p w14:paraId="4EF446A9" w14:textId="1B64D09C" w:rsidR="00E40E7D" w:rsidRPr="00E40E7D" w:rsidRDefault="00E40E7D" w:rsidP="00E40E7D">
            <w:pPr>
              <w:pStyle w:val="CVSpacer"/>
              <w:ind w:left="283"/>
              <w:rPr>
                <w:rFonts w:ascii="Arial" w:hAnsi="Arial" w:cs="Arial"/>
                <w:sz w:val="18"/>
                <w:szCs w:val="18"/>
                <w:lang w:val="it-IT"/>
              </w:rPr>
            </w:pPr>
            <w:r w:rsidRPr="00E40E7D">
              <w:rPr>
                <w:rFonts w:ascii="Arial" w:hAnsi="Arial" w:cs="Arial"/>
                <w:sz w:val="18"/>
                <w:szCs w:val="18"/>
                <w:lang w:val="it-IT"/>
              </w:rPr>
              <w:t>PRIN 2012: Partecipante – Unità Locale: Università di Trento: “Procedimenti contenziosi e rimedi alternativi di risoluzione delle controversie nell</w:t>
            </w:r>
            <w:r w:rsidRPr="00E40E7D">
              <w:rPr>
                <w:rFonts w:ascii="Arial" w:eastAsia="MS Mincho" w:hAnsi="Arial" w:cs="Arial"/>
                <w:sz w:val="18"/>
                <w:szCs w:val="18"/>
                <w:lang w:val="it-IT"/>
              </w:rPr>
              <w:t>’UE”</w:t>
            </w:r>
            <w:r w:rsidRPr="00E40E7D">
              <w:rPr>
                <w:rFonts w:ascii="Arial" w:hAnsi="Arial" w:cs="Arial"/>
                <w:sz w:val="18"/>
                <w:szCs w:val="18"/>
                <w:lang w:val="it-IT"/>
              </w:rPr>
              <w:t>. Coordinatore nazionale: Prof. J. Ziller – Università di Pavia – Finanziato dal MIUR</w:t>
            </w:r>
            <w:r>
              <w:rPr>
                <w:rFonts w:ascii="Arial" w:hAnsi="Arial" w:cs="Arial"/>
                <w:sz w:val="18"/>
                <w:szCs w:val="18"/>
                <w:lang w:val="it-IT"/>
              </w:rPr>
              <w:t>.</w:t>
            </w:r>
          </w:p>
          <w:p w14:paraId="0C4799F7" w14:textId="5A8D1B7F" w:rsidR="00E40E7D" w:rsidRPr="00E40E7D" w:rsidRDefault="00E40E7D" w:rsidP="00E40E7D">
            <w:pPr>
              <w:pStyle w:val="CVSpacer"/>
              <w:rPr>
                <w:rFonts w:ascii="Arial" w:hAnsi="Arial" w:cs="Arial"/>
                <w:sz w:val="18"/>
                <w:szCs w:val="18"/>
                <w:lang w:val="it-IT"/>
              </w:rPr>
            </w:pPr>
            <w:r w:rsidRPr="00E40E7D">
              <w:rPr>
                <w:rFonts w:ascii="Arial" w:hAnsi="Arial" w:cs="Arial"/>
                <w:sz w:val="18"/>
                <w:szCs w:val="18"/>
                <w:lang w:val="it-IT"/>
              </w:rPr>
              <w:t xml:space="preserve">Marzo 2010 – </w:t>
            </w:r>
            <w:r>
              <w:rPr>
                <w:rFonts w:ascii="Arial" w:hAnsi="Arial" w:cs="Arial"/>
                <w:sz w:val="18"/>
                <w:szCs w:val="18"/>
                <w:lang w:val="it-IT"/>
              </w:rPr>
              <w:t>s</w:t>
            </w:r>
            <w:r w:rsidRPr="00E40E7D">
              <w:rPr>
                <w:rFonts w:ascii="Arial" w:hAnsi="Arial" w:cs="Arial"/>
                <w:sz w:val="18"/>
                <w:szCs w:val="18"/>
                <w:lang w:val="it-IT"/>
              </w:rPr>
              <w:t>ettembre 2012</w:t>
            </w:r>
          </w:p>
          <w:p w14:paraId="31EA40AB" w14:textId="05A3B250" w:rsidR="00E40E7D" w:rsidRPr="00E40E7D" w:rsidRDefault="00E40E7D" w:rsidP="00E40E7D">
            <w:pPr>
              <w:pStyle w:val="CVSpacer"/>
              <w:ind w:left="283"/>
              <w:rPr>
                <w:rFonts w:ascii="Arial" w:hAnsi="Arial" w:cs="Arial"/>
                <w:sz w:val="18"/>
                <w:szCs w:val="18"/>
                <w:lang w:val="it-IT"/>
              </w:rPr>
            </w:pPr>
            <w:r w:rsidRPr="00E40E7D">
              <w:rPr>
                <w:rFonts w:ascii="Arial" w:hAnsi="Arial" w:cs="Arial"/>
                <w:sz w:val="18"/>
                <w:szCs w:val="18"/>
                <w:lang w:val="it-IT"/>
              </w:rPr>
              <w:t>PRIN 2008: Partecipante – Unità Locale: Università di Verona, “Diritto pubblico e diritto privato nella disciplina degli accordi amministrativi”. Coordinatore nazionale: Prof. G. Falcon – Università di Trento) – Finanziato dal MIUR</w:t>
            </w:r>
            <w:r>
              <w:rPr>
                <w:rFonts w:ascii="Arial" w:hAnsi="Arial" w:cs="Arial"/>
                <w:sz w:val="18"/>
                <w:szCs w:val="18"/>
                <w:lang w:val="it-IT"/>
              </w:rPr>
              <w:t>.</w:t>
            </w:r>
          </w:p>
          <w:p w14:paraId="02BFB2D9" w14:textId="20868336" w:rsidR="00E40E7D" w:rsidRPr="00E40E7D" w:rsidRDefault="00E40E7D" w:rsidP="00E40E7D">
            <w:pPr>
              <w:pStyle w:val="CVSpacer"/>
              <w:ind w:left="142"/>
              <w:rPr>
                <w:rFonts w:ascii="Arial" w:hAnsi="Arial" w:cs="Arial"/>
                <w:sz w:val="18"/>
                <w:szCs w:val="18"/>
                <w:lang w:val="it-IT"/>
              </w:rPr>
            </w:pPr>
            <w:r w:rsidRPr="00E40E7D">
              <w:rPr>
                <w:rFonts w:ascii="Arial" w:hAnsi="Arial" w:cs="Arial"/>
                <w:sz w:val="18"/>
                <w:szCs w:val="18"/>
                <w:lang w:val="it-IT"/>
              </w:rPr>
              <w:t xml:space="preserve">Marzo 2008 – </w:t>
            </w:r>
            <w:r>
              <w:rPr>
                <w:rFonts w:ascii="Arial" w:hAnsi="Arial" w:cs="Arial"/>
                <w:sz w:val="18"/>
                <w:szCs w:val="18"/>
                <w:lang w:val="it-IT"/>
              </w:rPr>
              <w:t>m</w:t>
            </w:r>
            <w:r w:rsidRPr="00E40E7D">
              <w:rPr>
                <w:rFonts w:ascii="Arial" w:hAnsi="Arial" w:cs="Arial"/>
                <w:sz w:val="18"/>
                <w:szCs w:val="18"/>
                <w:lang w:val="it-IT"/>
              </w:rPr>
              <w:t>arzo 2010</w:t>
            </w:r>
          </w:p>
          <w:p w14:paraId="0F3CD054" w14:textId="73FC5F08" w:rsidR="00E40E7D" w:rsidRPr="00E40E7D" w:rsidRDefault="00E40E7D" w:rsidP="00E40E7D">
            <w:pPr>
              <w:pStyle w:val="CVSpacer"/>
              <w:ind w:left="283"/>
              <w:rPr>
                <w:rFonts w:ascii="Arial" w:hAnsi="Arial" w:cs="Arial"/>
                <w:sz w:val="18"/>
                <w:szCs w:val="18"/>
                <w:lang w:val="it-IT"/>
              </w:rPr>
            </w:pPr>
            <w:r w:rsidRPr="00E40E7D">
              <w:rPr>
                <w:rFonts w:ascii="Arial" w:hAnsi="Arial" w:cs="Arial"/>
                <w:sz w:val="18"/>
                <w:szCs w:val="18"/>
                <w:lang w:val="it-IT"/>
              </w:rPr>
              <w:t>PRIN 2006: Partecipante – Unità Locale: Università di Verona, “I rimedi giustiziali tra procedimento e processo”. Coordinatore nazionale: Prof. G. Falcon – Università di Trento) – Finanziato dal MIUR</w:t>
            </w:r>
            <w:r>
              <w:rPr>
                <w:rFonts w:ascii="Arial" w:hAnsi="Arial" w:cs="Arial"/>
                <w:sz w:val="18"/>
                <w:szCs w:val="18"/>
                <w:lang w:val="it-IT"/>
              </w:rPr>
              <w:t>.</w:t>
            </w:r>
          </w:p>
          <w:p w14:paraId="2B10E16A" w14:textId="214CD3C4" w:rsidR="00E40E7D" w:rsidRPr="00E40E7D" w:rsidRDefault="00E40E7D" w:rsidP="00E40E7D">
            <w:pPr>
              <w:pStyle w:val="CVSpacer"/>
              <w:ind w:left="142"/>
              <w:rPr>
                <w:rFonts w:ascii="Arial" w:hAnsi="Arial" w:cs="Arial"/>
                <w:sz w:val="18"/>
                <w:szCs w:val="18"/>
                <w:lang w:val="it-IT"/>
              </w:rPr>
            </w:pPr>
            <w:r w:rsidRPr="00E40E7D">
              <w:rPr>
                <w:rFonts w:ascii="Arial" w:hAnsi="Arial" w:cs="Arial"/>
                <w:sz w:val="18"/>
                <w:szCs w:val="18"/>
                <w:lang w:val="it-IT"/>
              </w:rPr>
              <w:t xml:space="preserve">Marzo 2005 – </w:t>
            </w:r>
            <w:r>
              <w:rPr>
                <w:rFonts w:ascii="Arial" w:hAnsi="Arial" w:cs="Arial"/>
                <w:sz w:val="18"/>
                <w:szCs w:val="18"/>
                <w:lang w:val="it-IT"/>
              </w:rPr>
              <w:t>f</w:t>
            </w:r>
            <w:r w:rsidRPr="00E40E7D">
              <w:rPr>
                <w:rFonts w:ascii="Arial" w:hAnsi="Arial" w:cs="Arial"/>
                <w:sz w:val="18"/>
                <w:szCs w:val="18"/>
                <w:lang w:val="it-IT"/>
              </w:rPr>
              <w:t>ebbraio 2007</w:t>
            </w:r>
          </w:p>
          <w:p w14:paraId="3D1BF0AD" w14:textId="77777777" w:rsidR="00E40E7D" w:rsidRDefault="00E40E7D" w:rsidP="00E40E7D">
            <w:pPr>
              <w:pStyle w:val="ECVSectionDetails"/>
              <w:ind w:left="286"/>
              <w:rPr>
                <w:rFonts w:cs="Arial"/>
                <w:color w:val="000000" w:themeColor="text1"/>
                <w:szCs w:val="18"/>
              </w:rPr>
            </w:pPr>
            <w:r w:rsidRPr="00E40E7D">
              <w:rPr>
                <w:rFonts w:cs="Arial"/>
                <w:color w:val="000000" w:themeColor="text1"/>
                <w:szCs w:val="18"/>
              </w:rPr>
              <w:t>PRIN 2004: Partecipante – Unità Locale: Università di Verona, “Procedimenti di secondo grado e affidamento del cittadino”, Coordinatore nazionale: Prof. G. Falcon – Università di Trento) – Finanziato dal MIUR</w:t>
            </w:r>
            <w:r>
              <w:rPr>
                <w:rFonts w:cs="Arial"/>
                <w:color w:val="000000" w:themeColor="text1"/>
                <w:szCs w:val="18"/>
              </w:rPr>
              <w:t>.</w:t>
            </w:r>
          </w:p>
          <w:p w14:paraId="65280AF4" w14:textId="77777777" w:rsidR="00E40E7D" w:rsidRDefault="00E40E7D" w:rsidP="0039496E">
            <w:pPr>
              <w:pStyle w:val="ECVSectionDetails"/>
              <w:spacing w:before="0" w:line="240" w:lineRule="auto"/>
              <w:ind w:left="286"/>
              <w:rPr>
                <w:rFonts w:cs="Arial"/>
                <w:color w:val="000000" w:themeColor="text1"/>
                <w:szCs w:val="18"/>
              </w:rPr>
            </w:pPr>
          </w:p>
          <w:p w14:paraId="4CBDCE1D" w14:textId="77777777" w:rsidR="0039496E" w:rsidRDefault="0039496E" w:rsidP="0039496E">
            <w:pPr>
              <w:pStyle w:val="ECVSectionDetails"/>
              <w:spacing w:before="0" w:line="240" w:lineRule="auto"/>
              <w:ind w:left="286"/>
              <w:rPr>
                <w:rFonts w:cs="Arial"/>
                <w:color w:val="000000" w:themeColor="text1"/>
                <w:szCs w:val="18"/>
              </w:rPr>
            </w:pPr>
          </w:p>
          <w:p w14:paraId="14CB9B0E" w14:textId="77777777" w:rsidR="0039496E" w:rsidRDefault="0039496E" w:rsidP="0039496E">
            <w:pPr>
              <w:pStyle w:val="ECVSectionDetails"/>
              <w:spacing w:before="0" w:line="240" w:lineRule="auto"/>
              <w:ind w:left="286"/>
              <w:rPr>
                <w:rFonts w:cs="Arial"/>
                <w:color w:val="000000" w:themeColor="text1"/>
                <w:szCs w:val="18"/>
              </w:rPr>
            </w:pPr>
          </w:p>
          <w:p w14:paraId="1F5633FE" w14:textId="6DC345DB" w:rsidR="00021FB8" w:rsidRDefault="00021FB8" w:rsidP="0039496E">
            <w:pPr>
              <w:pStyle w:val="CVSpacer"/>
              <w:rPr>
                <w:rFonts w:ascii="Arial" w:hAnsi="Arial" w:cs="Arial"/>
                <w:sz w:val="18"/>
                <w:szCs w:val="18"/>
                <w:lang w:val="it-IT"/>
              </w:rPr>
            </w:pPr>
            <w:r>
              <w:rPr>
                <w:rFonts w:ascii="Arial" w:hAnsi="Arial" w:cs="Arial"/>
                <w:sz w:val="18"/>
                <w:szCs w:val="18"/>
                <w:lang w:val="it-IT"/>
              </w:rPr>
              <w:t>Aprile 2023- Marzo 2024</w:t>
            </w:r>
          </w:p>
          <w:p w14:paraId="084A9646" w14:textId="63BE8834" w:rsidR="00021FB8" w:rsidRPr="006B642B" w:rsidRDefault="00021FB8" w:rsidP="000B1F3C">
            <w:pPr>
              <w:pStyle w:val="CVSpacer"/>
              <w:ind w:left="287"/>
              <w:rPr>
                <w:rFonts w:ascii="Arial" w:hAnsi="Arial" w:cs="Arial"/>
                <w:sz w:val="18"/>
                <w:szCs w:val="18"/>
                <w:lang w:val="it-IT"/>
              </w:rPr>
            </w:pPr>
            <w:r w:rsidRPr="006B642B">
              <w:rPr>
                <w:rFonts w:ascii="Arial" w:hAnsi="Arial" w:cs="Arial"/>
                <w:sz w:val="18"/>
                <w:szCs w:val="18"/>
                <w:lang w:val="it-IT"/>
              </w:rPr>
              <w:t>Partecipante – “</w:t>
            </w:r>
            <w:r w:rsidR="000B1F3C" w:rsidRPr="006B642B">
              <w:rPr>
                <w:rFonts w:ascii="Arial" w:hAnsi="Arial" w:cs="Arial"/>
                <w:sz w:val="18"/>
                <w:szCs w:val="18"/>
                <w:lang w:val="it-IT"/>
              </w:rPr>
              <w:t>Public Administration and Resilient Communities: new models for sustainable development”, Joint Research finanziato dall’Università di Verona (Coordinatore: Prof. P. Duret – Università di Verona)</w:t>
            </w:r>
          </w:p>
          <w:p w14:paraId="21FAD1E7" w14:textId="77777777" w:rsidR="00DC1959" w:rsidRDefault="00DC1959" w:rsidP="00DC1959">
            <w:pPr>
              <w:pStyle w:val="CVSpacer"/>
              <w:rPr>
                <w:rFonts w:ascii="Arial" w:hAnsi="Arial" w:cs="Arial"/>
                <w:sz w:val="18"/>
                <w:szCs w:val="18"/>
                <w:lang w:val="it-IT"/>
              </w:rPr>
            </w:pPr>
          </w:p>
          <w:p w14:paraId="3CA7CA29" w14:textId="526FB18A" w:rsidR="00DC1959" w:rsidRPr="0061197C" w:rsidRDefault="00DC1959" w:rsidP="00DC1959">
            <w:pPr>
              <w:pStyle w:val="CVSpacer"/>
              <w:rPr>
                <w:rFonts w:ascii="Arial" w:hAnsi="Arial" w:cs="Arial"/>
                <w:sz w:val="18"/>
                <w:szCs w:val="18"/>
                <w:lang w:val="it-IT"/>
              </w:rPr>
            </w:pPr>
            <w:r w:rsidRPr="0061197C">
              <w:rPr>
                <w:rFonts w:ascii="Arial" w:hAnsi="Arial" w:cs="Arial"/>
                <w:sz w:val="18"/>
                <w:szCs w:val="18"/>
                <w:lang w:val="it-IT"/>
              </w:rPr>
              <w:lastRenderedPageBreak/>
              <w:t>Marzo 2018 – marzo 2020</w:t>
            </w:r>
          </w:p>
          <w:p w14:paraId="0C036190" w14:textId="77777777" w:rsidR="00DC1959" w:rsidRPr="00E40E7D" w:rsidRDefault="00DC1959" w:rsidP="00DC1959">
            <w:pPr>
              <w:pStyle w:val="ECVSectionDetails"/>
              <w:ind w:left="286"/>
              <w:rPr>
                <w:rFonts w:cs="Arial"/>
                <w:color w:val="000000" w:themeColor="text1"/>
                <w:szCs w:val="18"/>
              </w:rPr>
            </w:pPr>
            <w:r w:rsidRPr="0061197C">
              <w:rPr>
                <w:color w:val="000000" w:themeColor="text1"/>
                <w:szCs w:val="18"/>
              </w:rPr>
              <w:t>Partecipante – “Nuove sinergie per il Social Housing”, Joint Project finanziato dall’Università di Verona (Coordinatore: Prof. P. Duret – Università di Verona)</w:t>
            </w:r>
          </w:p>
          <w:p w14:paraId="542E9366" w14:textId="77777777" w:rsidR="00021FB8" w:rsidRPr="006B642B" w:rsidRDefault="00021FB8" w:rsidP="00E40E7D">
            <w:pPr>
              <w:pStyle w:val="CVSpacer"/>
              <w:rPr>
                <w:rFonts w:ascii="Arial" w:hAnsi="Arial" w:cs="Arial"/>
                <w:sz w:val="18"/>
                <w:szCs w:val="18"/>
                <w:lang w:val="it-IT"/>
              </w:rPr>
            </w:pPr>
          </w:p>
          <w:p w14:paraId="1535A174" w14:textId="55725C92" w:rsidR="00E40E7D" w:rsidRPr="006B642B" w:rsidRDefault="00E40E7D" w:rsidP="00E40E7D">
            <w:pPr>
              <w:pStyle w:val="CVSpacer"/>
              <w:rPr>
                <w:rFonts w:ascii="Arial" w:hAnsi="Arial" w:cs="Arial"/>
                <w:sz w:val="18"/>
                <w:szCs w:val="18"/>
                <w:lang w:val="it-IT"/>
              </w:rPr>
            </w:pPr>
            <w:r w:rsidRPr="006B642B">
              <w:rPr>
                <w:rFonts w:ascii="Arial" w:hAnsi="Arial" w:cs="Arial"/>
                <w:sz w:val="18"/>
                <w:szCs w:val="18"/>
                <w:lang w:val="it-IT"/>
              </w:rPr>
              <w:t>Febbraio 2017 – febbraio 2019</w:t>
            </w:r>
          </w:p>
          <w:p w14:paraId="108CA0E1" w14:textId="11299CD8" w:rsidR="00E40E7D" w:rsidRDefault="00E40E7D" w:rsidP="00DC1959">
            <w:pPr>
              <w:pStyle w:val="CVSpacer"/>
              <w:ind w:left="283"/>
              <w:rPr>
                <w:rFonts w:ascii="Arial" w:hAnsi="Arial" w:cs="Arial"/>
                <w:color w:val="000000" w:themeColor="text1"/>
                <w:sz w:val="18"/>
                <w:szCs w:val="18"/>
                <w:lang w:val="it-IT"/>
              </w:rPr>
            </w:pPr>
            <w:r w:rsidRPr="0061197C">
              <w:rPr>
                <w:rFonts w:ascii="Arial" w:hAnsi="Arial" w:cs="Arial"/>
                <w:color w:val="000000" w:themeColor="text1"/>
                <w:sz w:val="18"/>
                <w:szCs w:val="18"/>
                <w:lang w:val="it-IT"/>
              </w:rPr>
              <w:t xml:space="preserve">RIBA Partecipante - "The Basel Banking Rules: Investigating </w:t>
            </w:r>
            <w:r w:rsidR="0039496E" w:rsidRPr="0061197C">
              <w:rPr>
                <w:rFonts w:ascii="Arial" w:hAnsi="Arial" w:cs="Arial"/>
                <w:color w:val="000000" w:themeColor="text1"/>
                <w:sz w:val="18"/>
                <w:szCs w:val="18"/>
                <w:lang w:val="it-IT"/>
              </w:rPr>
              <w:t>thai</w:t>
            </w:r>
            <w:r w:rsidRPr="0061197C">
              <w:rPr>
                <w:rFonts w:ascii="Arial" w:hAnsi="Arial" w:cs="Arial"/>
                <w:color w:val="000000" w:themeColor="text1"/>
                <w:sz w:val="18"/>
                <w:szCs w:val="18"/>
                <w:lang w:val="it-IT"/>
              </w:rPr>
              <w:t xml:space="preserve"> Legality, Legitimacy and Effectiveness", Progetto di Ricerca di Base finanziato dall’Università di Verona (Coordinatore: Prof. E. Milano – Università di Verona).</w:t>
            </w:r>
          </w:p>
          <w:p w14:paraId="4A44F4C9" w14:textId="77777777" w:rsidR="00DC1959" w:rsidRPr="00DC1959" w:rsidRDefault="00DC1959" w:rsidP="00DC1959">
            <w:pPr>
              <w:pStyle w:val="CVSpacer"/>
              <w:ind w:left="283"/>
              <w:rPr>
                <w:rFonts w:ascii="Arial" w:hAnsi="Arial" w:cs="Arial"/>
                <w:color w:val="000000" w:themeColor="text1"/>
                <w:sz w:val="18"/>
                <w:szCs w:val="18"/>
                <w:lang w:val="it-IT"/>
              </w:rPr>
            </w:pPr>
          </w:p>
          <w:p w14:paraId="780EEE6B" w14:textId="3CA3B164" w:rsidR="00A21522" w:rsidRDefault="00A21522" w:rsidP="00DC1959">
            <w:pPr>
              <w:pStyle w:val="ECVSectionDetails"/>
              <w:ind w:left="148"/>
            </w:pPr>
            <w:r>
              <w:t>- Referente AQ del Corso di LMCU in Giurisprudenza, gennaio 2025 – in corso</w:t>
            </w:r>
          </w:p>
          <w:p w14:paraId="4BCA4EF7" w14:textId="2F33FA1D" w:rsidR="00021FB8" w:rsidRDefault="00DC1959" w:rsidP="00DC1959">
            <w:pPr>
              <w:pStyle w:val="ECVSectionDetails"/>
              <w:ind w:left="148"/>
            </w:pPr>
            <w:r>
              <w:t xml:space="preserve">- Incaricata di Dipartimento per l’internazionalizzazione, ottobre 2024 – </w:t>
            </w:r>
            <w:r w:rsidR="00A21522">
              <w:t>marzo 2025</w:t>
            </w:r>
          </w:p>
          <w:p w14:paraId="280B734D" w14:textId="00E090A2" w:rsidR="00021FB8" w:rsidRDefault="00021FB8" w:rsidP="00021FB8">
            <w:pPr>
              <w:pStyle w:val="ECVSectionDetails"/>
              <w:ind w:left="287" w:hanging="142"/>
            </w:pPr>
            <w:r>
              <w:t>- Coordinatore vicario del Corso di Dottorato in Scienze giuridiche europee ed internazionali, Università di Verona, 2023 – in corso</w:t>
            </w:r>
          </w:p>
          <w:p w14:paraId="785EDFA8" w14:textId="49964E66" w:rsidR="00E40E7D" w:rsidRDefault="00E40E7D" w:rsidP="00AC75A9">
            <w:pPr>
              <w:pStyle w:val="ECVSectionDetails"/>
              <w:ind w:left="285" w:hanging="141"/>
              <w:rPr>
                <w:rFonts w:cs="Arial"/>
                <w:color w:val="000000" w:themeColor="text1"/>
                <w:szCs w:val="18"/>
              </w:rPr>
            </w:pPr>
            <w:r>
              <w:rPr>
                <w:rFonts w:cs="Arial"/>
                <w:color w:val="000000" w:themeColor="text1"/>
                <w:szCs w:val="18"/>
              </w:rPr>
              <w:t xml:space="preserve">- </w:t>
            </w:r>
            <w:r w:rsidRPr="00E40E7D">
              <w:rPr>
                <w:rFonts w:cs="Arial"/>
                <w:color w:val="000000" w:themeColor="text1"/>
                <w:szCs w:val="18"/>
              </w:rPr>
              <w:t>Presidente del Collegio didattico del Corso di LM in Governance dell’Emergenza, Università di Verona, 2018 – 2021</w:t>
            </w:r>
          </w:p>
          <w:p w14:paraId="26DF6076" w14:textId="45FE5C69" w:rsidR="00E40E7D" w:rsidRDefault="00E40E7D" w:rsidP="00AC75A9">
            <w:pPr>
              <w:pStyle w:val="ECVSectionDetails"/>
              <w:ind w:left="285" w:hanging="141"/>
              <w:rPr>
                <w:rFonts w:cs="Arial"/>
                <w:color w:val="000000" w:themeColor="text1"/>
                <w:szCs w:val="18"/>
              </w:rPr>
            </w:pPr>
            <w:r>
              <w:rPr>
                <w:rFonts w:cs="Arial"/>
                <w:color w:val="000000" w:themeColor="text1"/>
                <w:szCs w:val="18"/>
              </w:rPr>
              <w:t xml:space="preserve">- </w:t>
            </w:r>
            <w:r w:rsidRPr="00E40E7D">
              <w:rPr>
                <w:rFonts w:cs="Arial"/>
                <w:color w:val="000000" w:themeColor="text1"/>
                <w:szCs w:val="18"/>
              </w:rPr>
              <w:t xml:space="preserve">Referente AQ del Corso di LM in Governance dell’Emergenza, </w:t>
            </w:r>
            <w:r w:rsidR="00AC75A9">
              <w:rPr>
                <w:rFonts w:cs="Arial"/>
                <w:color w:val="000000" w:themeColor="text1"/>
                <w:szCs w:val="18"/>
              </w:rPr>
              <w:t xml:space="preserve">(dic. </w:t>
            </w:r>
            <w:r w:rsidRPr="00E40E7D">
              <w:rPr>
                <w:rFonts w:cs="Arial"/>
                <w:color w:val="000000" w:themeColor="text1"/>
                <w:szCs w:val="18"/>
              </w:rPr>
              <w:t>2015-</w:t>
            </w:r>
            <w:r w:rsidR="00AC75A9">
              <w:rPr>
                <w:rFonts w:cs="Arial"/>
                <w:color w:val="000000" w:themeColor="text1"/>
                <w:szCs w:val="18"/>
              </w:rPr>
              <w:t xml:space="preserve"> ott. </w:t>
            </w:r>
            <w:r w:rsidRPr="00E40E7D">
              <w:rPr>
                <w:rFonts w:cs="Arial"/>
                <w:color w:val="000000" w:themeColor="text1"/>
                <w:szCs w:val="18"/>
              </w:rPr>
              <w:t>2021</w:t>
            </w:r>
            <w:r w:rsidR="00AC75A9">
              <w:rPr>
                <w:rFonts w:cs="Arial"/>
                <w:color w:val="000000" w:themeColor="text1"/>
                <w:szCs w:val="18"/>
              </w:rPr>
              <w:t>)</w:t>
            </w:r>
          </w:p>
          <w:p w14:paraId="0D5BF622" w14:textId="61967EB4" w:rsidR="00E40E7D" w:rsidRDefault="00E40E7D" w:rsidP="00AC75A9">
            <w:pPr>
              <w:pStyle w:val="ECVSectionDetails"/>
              <w:ind w:left="285" w:hanging="141"/>
              <w:rPr>
                <w:rFonts w:cs="Arial"/>
                <w:color w:val="000000" w:themeColor="text1"/>
                <w:szCs w:val="18"/>
              </w:rPr>
            </w:pPr>
            <w:r>
              <w:rPr>
                <w:rFonts w:cs="Arial"/>
                <w:color w:val="000000" w:themeColor="text1"/>
                <w:szCs w:val="18"/>
              </w:rPr>
              <w:t>-</w:t>
            </w:r>
            <w:r>
              <w:rPr>
                <w:rFonts w:ascii="Garamond" w:hAnsi="Garamond"/>
                <w:sz w:val="24"/>
              </w:rPr>
              <w:t xml:space="preserve"> </w:t>
            </w:r>
            <w:r w:rsidRPr="00E40E7D">
              <w:rPr>
                <w:rFonts w:cs="Arial"/>
                <w:color w:val="000000" w:themeColor="text1"/>
                <w:szCs w:val="18"/>
              </w:rPr>
              <w:t xml:space="preserve">Rappresentante dei ricercatori nella Giunta del Dipartimento di Scienze giuridiche </w:t>
            </w:r>
            <w:r>
              <w:rPr>
                <w:rFonts w:cs="Arial"/>
                <w:color w:val="000000" w:themeColor="text1"/>
                <w:szCs w:val="18"/>
              </w:rPr>
              <w:t>(</w:t>
            </w:r>
            <w:r w:rsidRPr="00E40E7D">
              <w:rPr>
                <w:rFonts w:cs="Arial"/>
                <w:color w:val="000000" w:themeColor="text1"/>
                <w:szCs w:val="18"/>
              </w:rPr>
              <w:t>23</w:t>
            </w:r>
            <w:r>
              <w:rPr>
                <w:rFonts w:cs="Arial"/>
                <w:color w:val="000000" w:themeColor="text1"/>
                <w:szCs w:val="18"/>
              </w:rPr>
              <w:t xml:space="preserve"> ott. </w:t>
            </w:r>
            <w:r w:rsidRPr="00E40E7D">
              <w:rPr>
                <w:rFonts w:cs="Arial"/>
                <w:color w:val="000000" w:themeColor="text1"/>
                <w:szCs w:val="18"/>
              </w:rPr>
              <w:t>2012</w:t>
            </w:r>
            <w:r>
              <w:rPr>
                <w:rFonts w:cs="Arial"/>
                <w:color w:val="000000" w:themeColor="text1"/>
                <w:szCs w:val="18"/>
              </w:rPr>
              <w:t xml:space="preserve"> -</w:t>
            </w:r>
            <w:r w:rsidRPr="00E40E7D">
              <w:rPr>
                <w:rFonts w:cs="Arial"/>
                <w:color w:val="000000" w:themeColor="text1"/>
                <w:szCs w:val="18"/>
              </w:rPr>
              <w:t xml:space="preserve"> 1</w:t>
            </w:r>
            <w:r>
              <w:rPr>
                <w:rFonts w:cs="Arial"/>
                <w:color w:val="000000" w:themeColor="text1"/>
                <w:szCs w:val="18"/>
              </w:rPr>
              <w:t>° nov.</w:t>
            </w:r>
            <w:r w:rsidRPr="00E40E7D">
              <w:rPr>
                <w:rFonts w:cs="Arial"/>
                <w:color w:val="000000" w:themeColor="text1"/>
                <w:szCs w:val="18"/>
              </w:rPr>
              <w:t xml:space="preserve"> 2014</w:t>
            </w:r>
            <w:r>
              <w:rPr>
                <w:rFonts w:cs="Arial"/>
                <w:color w:val="000000" w:themeColor="text1"/>
                <w:szCs w:val="18"/>
              </w:rPr>
              <w:t>)</w:t>
            </w:r>
          </w:p>
          <w:p w14:paraId="53A306CB" w14:textId="77777777" w:rsidR="00E40E7D" w:rsidRDefault="00E40E7D" w:rsidP="00AC75A9">
            <w:pPr>
              <w:pStyle w:val="ECVSectionDetails"/>
              <w:ind w:left="285" w:hanging="141"/>
              <w:rPr>
                <w:rFonts w:cs="Arial"/>
                <w:color w:val="000000" w:themeColor="text1"/>
                <w:szCs w:val="18"/>
              </w:rPr>
            </w:pPr>
            <w:r>
              <w:rPr>
                <w:rFonts w:cs="Arial"/>
                <w:color w:val="000000" w:themeColor="text1"/>
                <w:szCs w:val="18"/>
              </w:rPr>
              <w:t xml:space="preserve">- </w:t>
            </w:r>
            <w:r>
              <w:rPr>
                <w:rFonts w:ascii="Garamond" w:hAnsi="Garamond"/>
                <w:sz w:val="24"/>
              </w:rPr>
              <w:t xml:space="preserve"> </w:t>
            </w:r>
            <w:r w:rsidRPr="00E40E7D">
              <w:rPr>
                <w:rFonts w:cs="Arial"/>
                <w:color w:val="000000" w:themeColor="text1"/>
                <w:szCs w:val="18"/>
              </w:rPr>
              <w:t xml:space="preserve">Rappresentante dei ricercatori della Facoltà di Giurisprudenza nel Consiglio di amministrazione dell’Università di Verona </w:t>
            </w:r>
            <w:r>
              <w:rPr>
                <w:rFonts w:cs="Arial"/>
                <w:color w:val="000000" w:themeColor="text1"/>
                <w:szCs w:val="18"/>
              </w:rPr>
              <w:t>(</w:t>
            </w:r>
            <w:r w:rsidRPr="00E40E7D">
              <w:rPr>
                <w:rFonts w:cs="Arial"/>
                <w:color w:val="000000" w:themeColor="text1"/>
                <w:szCs w:val="18"/>
              </w:rPr>
              <w:t>1</w:t>
            </w:r>
            <w:r>
              <w:rPr>
                <w:rFonts w:cs="Arial"/>
                <w:color w:val="000000" w:themeColor="text1"/>
                <w:szCs w:val="18"/>
              </w:rPr>
              <w:t xml:space="preserve">° nov. </w:t>
            </w:r>
            <w:r w:rsidRPr="00E40E7D">
              <w:rPr>
                <w:rFonts w:cs="Arial"/>
                <w:color w:val="000000" w:themeColor="text1"/>
                <w:szCs w:val="18"/>
              </w:rPr>
              <w:t xml:space="preserve">2010 </w:t>
            </w:r>
            <w:r>
              <w:rPr>
                <w:rFonts w:cs="Arial"/>
                <w:color w:val="000000" w:themeColor="text1"/>
                <w:szCs w:val="18"/>
              </w:rPr>
              <w:t>–</w:t>
            </w:r>
            <w:r w:rsidRPr="00E40E7D">
              <w:rPr>
                <w:rFonts w:cs="Arial"/>
                <w:color w:val="000000" w:themeColor="text1"/>
                <w:szCs w:val="18"/>
              </w:rPr>
              <w:t xml:space="preserve"> 31</w:t>
            </w:r>
            <w:r>
              <w:rPr>
                <w:rFonts w:cs="Arial"/>
                <w:color w:val="000000" w:themeColor="text1"/>
                <w:szCs w:val="18"/>
              </w:rPr>
              <w:t xml:space="preserve"> ott. </w:t>
            </w:r>
            <w:r w:rsidRPr="00E40E7D">
              <w:rPr>
                <w:rFonts w:cs="Arial"/>
                <w:color w:val="000000" w:themeColor="text1"/>
                <w:szCs w:val="18"/>
              </w:rPr>
              <w:t>2012</w:t>
            </w:r>
            <w:r>
              <w:rPr>
                <w:rFonts w:cs="Arial"/>
                <w:color w:val="000000" w:themeColor="text1"/>
                <w:szCs w:val="18"/>
              </w:rPr>
              <w:t>)</w:t>
            </w:r>
          </w:p>
          <w:p w14:paraId="6980D0E4" w14:textId="77777777" w:rsidR="00AC75A9" w:rsidRDefault="00AC75A9" w:rsidP="00E40E7D">
            <w:pPr>
              <w:pStyle w:val="ECVSectionDetails"/>
              <w:ind w:left="144"/>
              <w:rPr>
                <w:rFonts w:cs="Arial"/>
                <w:color w:val="000000" w:themeColor="text1"/>
                <w:szCs w:val="18"/>
              </w:rPr>
            </w:pPr>
          </w:p>
          <w:p w14:paraId="5BF23D1A" w14:textId="27735AF7" w:rsidR="00AC75A9" w:rsidRPr="00AC75A9" w:rsidRDefault="00AC75A9" w:rsidP="00AC75A9">
            <w:pPr>
              <w:jc w:val="both"/>
              <w:rPr>
                <w:rFonts w:cs="Arial"/>
                <w:sz w:val="18"/>
                <w:szCs w:val="18"/>
              </w:rPr>
            </w:pPr>
            <w:r w:rsidRPr="00AC75A9">
              <w:rPr>
                <w:rFonts w:cs="Arial"/>
                <w:sz w:val="18"/>
                <w:szCs w:val="18"/>
              </w:rPr>
              <w:t xml:space="preserve">- Componente del Comitato scientifico della rivista “Queste Istituzioni” </w:t>
            </w:r>
            <w:r>
              <w:rPr>
                <w:rFonts w:cs="Arial"/>
                <w:sz w:val="18"/>
                <w:szCs w:val="18"/>
              </w:rPr>
              <w:t xml:space="preserve">(da </w:t>
            </w:r>
            <w:r w:rsidRPr="00AC75A9">
              <w:rPr>
                <w:rFonts w:cs="Arial"/>
                <w:sz w:val="18"/>
                <w:szCs w:val="18"/>
              </w:rPr>
              <w:t>2021</w:t>
            </w:r>
            <w:r>
              <w:rPr>
                <w:rFonts w:cs="Arial"/>
                <w:sz w:val="18"/>
                <w:szCs w:val="18"/>
              </w:rPr>
              <w:t>)</w:t>
            </w:r>
          </w:p>
          <w:p w14:paraId="37C5283E" w14:textId="686A562F" w:rsidR="00AC75A9" w:rsidRPr="00AC75A9" w:rsidRDefault="00AC75A9" w:rsidP="00AC75A9">
            <w:pPr>
              <w:jc w:val="both"/>
              <w:rPr>
                <w:rFonts w:cs="Arial"/>
                <w:caps/>
                <w:sz w:val="18"/>
                <w:szCs w:val="18"/>
                <w:u w:val="single"/>
              </w:rPr>
            </w:pPr>
            <w:r w:rsidRPr="00AC75A9">
              <w:rPr>
                <w:rFonts w:cs="Arial"/>
                <w:sz w:val="18"/>
                <w:szCs w:val="18"/>
              </w:rPr>
              <w:t xml:space="preserve">- Componente del comitato di Redazione della rivista “Federalismi.it – Focus Africa” </w:t>
            </w:r>
            <w:r>
              <w:rPr>
                <w:rFonts w:cs="Arial"/>
                <w:sz w:val="18"/>
                <w:szCs w:val="18"/>
              </w:rPr>
              <w:t>(</w:t>
            </w:r>
            <w:r w:rsidRPr="00AC75A9">
              <w:rPr>
                <w:rFonts w:cs="Arial"/>
                <w:sz w:val="18"/>
                <w:szCs w:val="18"/>
              </w:rPr>
              <w:t>da 2017</w:t>
            </w:r>
            <w:r>
              <w:rPr>
                <w:rFonts w:cs="Arial"/>
                <w:sz w:val="18"/>
                <w:szCs w:val="18"/>
              </w:rPr>
              <w:t>)</w:t>
            </w:r>
          </w:p>
          <w:p w14:paraId="1885B344" w14:textId="6010DC45" w:rsidR="00AC75A9" w:rsidRPr="00AC75A9" w:rsidRDefault="00AC75A9" w:rsidP="00AC75A9">
            <w:pPr>
              <w:ind w:left="143" w:hanging="142"/>
              <w:jc w:val="both"/>
              <w:rPr>
                <w:rFonts w:cs="Arial"/>
                <w:sz w:val="18"/>
                <w:szCs w:val="18"/>
              </w:rPr>
            </w:pPr>
            <w:r>
              <w:rPr>
                <w:rFonts w:cs="Arial"/>
                <w:sz w:val="18"/>
                <w:szCs w:val="18"/>
              </w:rPr>
              <w:t xml:space="preserve">- </w:t>
            </w:r>
            <w:r w:rsidRPr="00AC75A9">
              <w:rPr>
                <w:rFonts w:cs="Arial"/>
                <w:sz w:val="18"/>
                <w:szCs w:val="18"/>
              </w:rPr>
              <w:t xml:space="preserve">Componente del comitato della Redazione di Verona della rivista “Diritto pubblico comparato ed europeo” edita da Giappichelli, </w:t>
            </w:r>
            <w:r>
              <w:rPr>
                <w:rFonts w:cs="Arial"/>
                <w:sz w:val="18"/>
                <w:szCs w:val="18"/>
              </w:rPr>
              <w:t>(</w:t>
            </w:r>
            <w:r w:rsidRPr="00AC75A9">
              <w:rPr>
                <w:rFonts w:cs="Arial"/>
                <w:sz w:val="18"/>
                <w:szCs w:val="18"/>
              </w:rPr>
              <w:t>2010-2014</w:t>
            </w:r>
            <w:r>
              <w:rPr>
                <w:rFonts w:cs="Arial"/>
                <w:sz w:val="18"/>
                <w:szCs w:val="18"/>
              </w:rPr>
              <w:t>)</w:t>
            </w:r>
          </w:p>
          <w:p w14:paraId="5C3AF6F1" w14:textId="1BBB46FB" w:rsidR="00AC75A9" w:rsidRPr="00AC75A9" w:rsidRDefault="00AC75A9" w:rsidP="00AC75A9">
            <w:pPr>
              <w:ind w:left="143" w:hanging="143"/>
              <w:jc w:val="both"/>
              <w:rPr>
                <w:rFonts w:cs="Arial"/>
                <w:sz w:val="18"/>
                <w:szCs w:val="18"/>
              </w:rPr>
            </w:pPr>
            <w:r w:rsidRPr="00AC75A9">
              <w:rPr>
                <w:rFonts w:cs="Arial"/>
                <w:sz w:val="18"/>
                <w:szCs w:val="18"/>
              </w:rPr>
              <w:t>-</w:t>
            </w:r>
            <w:r>
              <w:rPr>
                <w:rFonts w:cs="Arial"/>
                <w:sz w:val="18"/>
                <w:szCs w:val="18"/>
              </w:rPr>
              <w:t xml:space="preserve"> </w:t>
            </w:r>
            <w:r w:rsidRPr="00AC75A9">
              <w:rPr>
                <w:rFonts w:cs="Arial"/>
                <w:sz w:val="18"/>
                <w:szCs w:val="18"/>
              </w:rPr>
              <w:t xml:space="preserve">Componente del comitato della Redazione di Verona della rivista “DPCE online” edita da Il Mulino </w:t>
            </w:r>
            <w:r>
              <w:rPr>
                <w:rFonts w:cs="Arial"/>
                <w:sz w:val="18"/>
                <w:szCs w:val="18"/>
              </w:rPr>
              <w:t>(</w:t>
            </w:r>
            <w:r w:rsidRPr="00AC75A9">
              <w:rPr>
                <w:rFonts w:cs="Arial"/>
                <w:sz w:val="18"/>
                <w:szCs w:val="18"/>
              </w:rPr>
              <w:t>da 2015</w:t>
            </w:r>
            <w:r>
              <w:rPr>
                <w:rFonts w:cs="Arial"/>
                <w:sz w:val="18"/>
                <w:szCs w:val="18"/>
              </w:rPr>
              <w:t>)</w:t>
            </w:r>
          </w:p>
          <w:p w14:paraId="48941D47" w14:textId="5F493810" w:rsidR="00AC75A9" w:rsidRPr="00E40E7D" w:rsidRDefault="00AC75A9" w:rsidP="00AC75A9">
            <w:pPr>
              <w:pStyle w:val="ECVSectionDetails"/>
              <w:ind w:left="1"/>
              <w:rPr>
                <w:rFonts w:cs="Arial"/>
                <w:color w:val="000000" w:themeColor="text1"/>
                <w:szCs w:val="18"/>
              </w:rPr>
            </w:pPr>
            <w:r w:rsidRPr="00AC75A9">
              <w:rPr>
                <w:rFonts w:cs="Arial"/>
                <w:szCs w:val="18"/>
              </w:rPr>
              <w:t>- Componente dell’Associazione Italiana di Diritto Comparato</w:t>
            </w:r>
          </w:p>
        </w:tc>
      </w:tr>
      <w:tr w:rsidR="00AC75A9" w14:paraId="3506EEC4" w14:textId="77777777">
        <w:trPr>
          <w:trHeight w:val="170"/>
        </w:trPr>
        <w:tc>
          <w:tcPr>
            <w:tcW w:w="2834" w:type="dxa"/>
          </w:tcPr>
          <w:p w14:paraId="7B579F10" w14:textId="77777777" w:rsidR="00AC75A9" w:rsidRDefault="00AC75A9">
            <w:pPr>
              <w:pStyle w:val="ECVLeftDetails"/>
              <w:rPr>
                <w:b/>
                <w:bCs/>
                <w:color w:val="001279"/>
              </w:rPr>
            </w:pPr>
          </w:p>
          <w:p w14:paraId="50D23561" w14:textId="1AB3B5F1" w:rsidR="00AC75A9" w:rsidRPr="00AC75A9" w:rsidRDefault="00AC75A9">
            <w:pPr>
              <w:pStyle w:val="ECVLeftDetails"/>
              <w:rPr>
                <w:b/>
                <w:bCs/>
                <w:color w:val="001279"/>
              </w:rPr>
            </w:pPr>
            <w:r w:rsidRPr="00AC75A9">
              <w:rPr>
                <w:b/>
                <w:bCs/>
                <w:color w:val="001279"/>
              </w:rPr>
              <w:t>Pubblicazioni</w:t>
            </w:r>
          </w:p>
        </w:tc>
        <w:tc>
          <w:tcPr>
            <w:tcW w:w="7542" w:type="dxa"/>
          </w:tcPr>
          <w:p w14:paraId="169C1119" w14:textId="77777777" w:rsidR="00AC75A9" w:rsidRDefault="00AC75A9" w:rsidP="00AC75A9">
            <w:pPr>
              <w:jc w:val="both"/>
            </w:pPr>
          </w:p>
          <w:p w14:paraId="2B569E62" w14:textId="5E7A5858" w:rsidR="00AC75A9" w:rsidRPr="00AC75A9" w:rsidRDefault="00AC75A9" w:rsidP="00AC75A9">
            <w:pPr>
              <w:jc w:val="both"/>
              <w:rPr>
                <w:rFonts w:cs="Arial"/>
                <w:sz w:val="18"/>
                <w:szCs w:val="18"/>
              </w:rPr>
            </w:pPr>
            <w:r>
              <w:t xml:space="preserve"> </w:t>
            </w:r>
            <w:hyperlink r:id="rId12" w:anchor="tab-pubblicazioni" w:history="1">
              <w:r w:rsidRPr="00AC75A9">
                <w:rPr>
                  <w:rStyle w:val="Collegamentoipertestuale"/>
                  <w:rFonts w:cs="Arial"/>
                  <w:sz w:val="18"/>
                  <w:szCs w:val="18"/>
                </w:rPr>
                <w:t>http://www.dsg.univr.it/?ent=persona&amp;id=418 - tab-pubblicazioni</w:t>
              </w:r>
            </w:hyperlink>
          </w:p>
        </w:tc>
      </w:tr>
    </w:tbl>
    <w:p w14:paraId="77CBB1DA" w14:textId="77777777" w:rsidR="00BD3CF2" w:rsidRDefault="00BD3CF2">
      <w:pPr>
        <w:pStyle w:val="ECVText"/>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D3CF2" w14:paraId="502EB400" w14:textId="77777777">
        <w:trPr>
          <w:trHeight w:val="170"/>
        </w:trPr>
        <w:tc>
          <w:tcPr>
            <w:tcW w:w="2834" w:type="dxa"/>
          </w:tcPr>
          <w:p w14:paraId="5C72E19E" w14:textId="61AFB138" w:rsidR="00BD3CF2" w:rsidRDefault="00AC75A9">
            <w:pPr>
              <w:pStyle w:val="ECVLeftDetails"/>
            </w:pPr>
            <w:r>
              <w:t>ALLEGATI</w:t>
            </w:r>
          </w:p>
        </w:tc>
        <w:tc>
          <w:tcPr>
            <w:tcW w:w="7542" w:type="dxa"/>
          </w:tcPr>
          <w:p w14:paraId="7E34F1D7" w14:textId="0D9D11D7" w:rsidR="00BD3CF2" w:rsidRPr="00F60D30" w:rsidRDefault="00AC75A9" w:rsidP="00AC75A9">
            <w:pPr>
              <w:pStyle w:val="ECVSectionBullet"/>
              <w:ind w:left="113"/>
            </w:pPr>
            <w:r w:rsidRPr="00AC75A9">
              <w:rPr>
                <w:color w:val="001279"/>
              </w:rPr>
              <w:t>Interventi a Convegni e seminari</w:t>
            </w:r>
          </w:p>
        </w:tc>
      </w:tr>
    </w:tbl>
    <w:p w14:paraId="2ABC373F" w14:textId="77777777" w:rsidR="00BD3CF2" w:rsidRDefault="00BD3CF2">
      <w:pPr>
        <w:rPr>
          <w:sz w:val="8"/>
          <w:szCs w:val="8"/>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BD3CF2" w14:paraId="2623D6F5" w14:textId="77777777">
        <w:trPr>
          <w:trHeight w:val="170"/>
        </w:trPr>
        <w:tc>
          <w:tcPr>
            <w:tcW w:w="2834" w:type="dxa"/>
          </w:tcPr>
          <w:p w14:paraId="11A03E29" w14:textId="77777777" w:rsidR="00BD3CF2" w:rsidRDefault="00BD3CF2">
            <w:pPr>
              <w:pStyle w:val="ECVLeftDetails"/>
            </w:pPr>
            <w:r>
              <w:t>Dati personali</w:t>
            </w:r>
          </w:p>
        </w:tc>
        <w:tc>
          <w:tcPr>
            <w:tcW w:w="7542" w:type="dxa"/>
          </w:tcPr>
          <w:p w14:paraId="4B7D6F4E" w14:textId="2282680E" w:rsidR="00BD3CF2" w:rsidRPr="00AC75A9" w:rsidRDefault="00AC75A9" w:rsidP="00AC75A9">
            <w:pPr>
              <w:pStyle w:val="NormaleWeb"/>
              <w:shd w:val="clear" w:color="auto" w:fill="FFFFFF"/>
              <w:spacing w:before="0" w:beforeAutospacing="0" w:after="0" w:afterAutospacing="0"/>
              <w:jc w:val="both"/>
              <w:rPr>
                <w:sz w:val="18"/>
                <w:szCs w:val="18"/>
              </w:rPr>
            </w:pPr>
            <w:r>
              <w:rPr>
                <w:rFonts w:ascii="Arial" w:hAnsi="Arial" w:cs="Arial"/>
                <w:color w:val="3D3838"/>
                <w:sz w:val="18"/>
                <w:szCs w:val="18"/>
              </w:rPr>
              <w:t>A</w:t>
            </w:r>
            <w:r w:rsidRPr="00AC75A9">
              <w:rPr>
                <w:rFonts w:ascii="Arial" w:hAnsi="Arial" w:cs="Arial"/>
                <w:color w:val="3D3838"/>
                <w:sz w:val="18"/>
                <w:szCs w:val="18"/>
              </w:rPr>
              <w:t>utorizz</w:t>
            </w:r>
            <w:r>
              <w:rPr>
                <w:rFonts w:ascii="Arial" w:hAnsi="Arial" w:cs="Arial"/>
                <w:color w:val="3D3838"/>
                <w:sz w:val="18"/>
                <w:szCs w:val="18"/>
              </w:rPr>
              <w:t>o</w:t>
            </w:r>
            <w:r w:rsidRPr="00AC75A9">
              <w:rPr>
                <w:rFonts w:ascii="Arial" w:hAnsi="Arial" w:cs="Arial"/>
                <w:color w:val="3D3838"/>
                <w:sz w:val="18"/>
                <w:szCs w:val="18"/>
              </w:rPr>
              <w:t xml:space="preserve"> il trattamento dei dati personali qui contenuti ai sensi del Regolamento (UE) 2016/679 del Parlamento europeo e del Consiglio, del 27 aprile 2016, relativo alla protezione delle persone fisiche con riguardo al trattamento dei dati personali, nonché alla libera circolazione di tali dati (regolamento generale sulla protezione dei dati).</w:t>
            </w:r>
          </w:p>
        </w:tc>
      </w:tr>
    </w:tbl>
    <w:p w14:paraId="47FA43C1" w14:textId="79764060" w:rsidR="00BD3CF2" w:rsidRDefault="00BD3CF2">
      <w:pPr>
        <w:rPr>
          <w:sz w:val="18"/>
          <w:szCs w:val="18"/>
        </w:rPr>
      </w:pPr>
    </w:p>
    <w:p w14:paraId="64AEEE0E" w14:textId="77777777" w:rsidR="00A21522" w:rsidRDefault="00A21522">
      <w:pPr>
        <w:rPr>
          <w:sz w:val="18"/>
          <w:szCs w:val="18"/>
        </w:rPr>
      </w:pPr>
    </w:p>
    <w:p w14:paraId="4890AB9E" w14:textId="77174248" w:rsidR="00AC75A9" w:rsidRDefault="00AC75A9">
      <w:pPr>
        <w:rPr>
          <w:sz w:val="18"/>
          <w:szCs w:val="18"/>
        </w:rPr>
      </w:pPr>
      <w:r>
        <w:rPr>
          <w:sz w:val="18"/>
          <w:szCs w:val="18"/>
        </w:rPr>
        <w:t xml:space="preserve">Data: </w:t>
      </w:r>
      <w:r w:rsidR="007C5A6E">
        <w:rPr>
          <w:sz w:val="18"/>
          <w:szCs w:val="18"/>
        </w:rPr>
        <w:t>2</w:t>
      </w:r>
      <w:r w:rsidR="003570B3">
        <w:rPr>
          <w:sz w:val="18"/>
          <w:szCs w:val="18"/>
        </w:rPr>
        <w:t>0</w:t>
      </w:r>
      <w:r w:rsidR="00A21522">
        <w:rPr>
          <w:sz w:val="18"/>
          <w:szCs w:val="18"/>
        </w:rPr>
        <w:t xml:space="preserve"> </w:t>
      </w:r>
      <w:r w:rsidR="007C5A6E">
        <w:rPr>
          <w:sz w:val="18"/>
          <w:szCs w:val="18"/>
        </w:rPr>
        <w:t>aprile</w:t>
      </w:r>
      <w:r>
        <w:rPr>
          <w:sz w:val="18"/>
          <w:szCs w:val="18"/>
        </w:rPr>
        <w:t xml:space="preserve"> 202</w:t>
      </w:r>
      <w:r w:rsidR="007C5A6E">
        <w:rPr>
          <w:sz w:val="18"/>
          <w:szCs w:val="18"/>
        </w:rPr>
        <w:t>6</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Giovanna Ligugnana</w:t>
      </w:r>
    </w:p>
    <w:p w14:paraId="431462FC" w14:textId="77777777" w:rsidR="00AC75A9" w:rsidRPr="00AC75A9" w:rsidRDefault="00AC75A9">
      <w:pPr>
        <w:rPr>
          <w:sz w:val="18"/>
          <w:szCs w:val="18"/>
        </w:rPr>
      </w:pPr>
    </w:p>
    <w:p w14:paraId="67061947" w14:textId="6B2AC18C" w:rsidR="00AC75A9" w:rsidRDefault="00AC75A9">
      <w:pPr>
        <w:widowControl/>
        <w:suppressAutoHyphens w:val="0"/>
      </w:pPr>
      <w:r>
        <w:br w:type="page"/>
      </w:r>
    </w:p>
    <w:p w14:paraId="2CC861F8" w14:textId="77777777" w:rsidR="00AC75A9" w:rsidRDefault="00AC75A9">
      <w:pPr>
        <w:rPr>
          <w:color w:val="001279"/>
          <w:sz w:val="18"/>
          <w:szCs w:val="18"/>
        </w:rPr>
      </w:pPr>
    </w:p>
    <w:p w14:paraId="625008C6" w14:textId="742E3C33" w:rsidR="00BD3CF2" w:rsidRPr="00AC75A9" w:rsidRDefault="00AC75A9">
      <w:pPr>
        <w:rPr>
          <w:color w:val="001279"/>
          <w:sz w:val="18"/>
          <w:szCs w:val="18"/>
        </w:rPr>
      </w:pPr>
      <w:r w:rsidRPr="00AC75A9">
        <w:rPr>
          <w:color w:val="001279"/>
          <w:sz w:val="18"/>
          <w:szCs w:val="18"/>
        </w:rPr>
        <w:t>ALLEGATO 1 – INTERVENTI A CONVEGNI E SEMINARI</w:t>
      </w:r>
    </w:p>
    <w:p w14:paraId="79BB648A" w14:textId="7390F58C" w:rsidR="00B8478B" w:rsidRDefault="00B8478B" w:rsidP="00B8478B"/>
    <w:p w14:paraId="3C5D84B0" w14:textId="12791581" w:rsidR="00B8478B" w:rsidRPr="00B8478B" w:rsidRDefault="00B8478B" w:rsidP="00B8478B">
      <w:pPr>
        <w:rPr>
          <w:sz w:val="18"/>
          <w:szCs w:val="18"/>
        </w:rPr>
      </w:pPr>
      <w:r>
        <w:t>-“</w:t>
      </w:r>
      <w:r w:rsidRPr="00B8478B">
        <w:rPr>
          <w:sz w:val="18"/>
          <w:szCs w:val="18"/>
        </w:rPr>
        <w:t>Recent trends in Administrative Justice</w:t>
      </w:r>
      <w:r>
        <w:rPr>
          <w:sz w:val="18"/>
          <w:szCs w:val="18"/>
        </w:rPr>
        <w:t xml:space="preserve">”, Final remarks, </w:t>
      </w:r>
      <w:r w:rsidRPr="00B77B98">
        <w:rPr>
          <w:rFonts w:cs="Arial"/>
          <w:sz w:val="18"/>
          <w:szCs w:val="18"/>
          <w:lang w:val="en-US"/>
        </w:rPr>
        <w:t>Chair della sessione II del Seminario internazionale, Verona, 2</w:t>
      </w:r>
      <w:r>
        <w:rPr>
          <w:rFonts w:cs="Arial"/>
          <w:sz w:val="18"/>
          <w:szCs w:val="18"/>
          <w:lang w:val="en-US"/>
        </w:rPr>
        <w:t>7</w:t>
      </w:r>
      <w:r w:rsidRPr="00B77B98">
        <w:rPr>
          <w:rFonts w:cs="Arial"/>
          <w:sz w:val="18"/>
          <w:szCs w:val="18"/>
          <w:lang w:val="en-US"/>
        </w:rPr>
        <w:t xml:space="preserve"> November 202</w:t>
      </w:r>
      <w:r>
        <w:rPr>
          <w:rFonts w:cs="Arial"/>
          <w:sz w:val="18"/>
          <w:szCs w:val="18"/>
          <w:lang w:val="en-US"/>
        </w:rPr>
        <w:t>5</w:t>
      </w:r>
    </w:p>
    <w:p w14:paraId="7DE33D36" w14:textId="77777777" w:rsidR="00B8478B" w:rsidRPr="00B8478B" w:rsidRDefault="00B8478B">
      <w:pPr>
        <w:rPr>
          <w:sz w:val="18"/>
          <w:szCs w:val="18"/>
        </w:rPr>
      </w:pPr>
    </w:p>
    <w:p w14:paraId="604AE8A4" w14:textId="1779EAB4" w:rsidR="00A16214" w:rsidRPr="00A16214" w:rsidRDefault="00A16214" w:rsidP="00A16214">
      <w:pPr>
        <w:rPr>
          <w:sz w:val="18"/>
          <w:szCs w:val="18"/>
        </w:rPr>
      </w:pPr>
      <w:r>
        <w:rPr>
          <w:sz w:val="18"/>
          <w:szCs w:val="18"/>
        </w:rPr>
        <w:t>-“Dalla consulenza alla giurisdizione. Percorsi del Consiglio di Stato tra Otto e Novecento”, con Cecilia Pedrazza Gorlero, intervento al Seminario Internazionale UNIVR-U</w:t>
      </w:r>
      <w:r w:rsidR="00933816">
        <w:rPr>
          <w:sz w:val="18"/>
          <w:szCs w:val="18"/>
        </w:rPr>
        <w:t xml:space="preserve">FMG di presentazione del Nuovo Annuario Italo-brasiliano di Studi Giuridici”, Verona, 24-25 ottobre 2025 </w:t>
      </w:r>
      <w:r>
        <w:rPr>
          <w:sz w:val="18"/>
          <w:szCs w:val="18"/>
        </w:rPr>
        <w:t xml:space="preserve"> </w:t>
      </w:r>
    </w:p>
    <w:p w14:paraId="06B95303" w14:textId="77777777" w:rsidR="00A16214" w:rsidRDefault="00A16214" w:rsidP="00FA08C5">
      <w:pPr>
        <w:rPr>
          <w:sz w:val="18"/>
          <w:szCs w:val="18"/>
        </w:rPr>
      </w:pPr>
    </w:p>
    <w:p w14:paraId="4F133ECF" w14:textId="34CBBA5D" w:rsidR="00FA08C5" w:rsidRPr="00FA08C5" w:rsidRDefault="00FA08C5" w:rsidP="00FA08C5">
      <w:pPr>
        <w:rPr>
          <w:sz w:val="18"/>
          <w:szCs w:val="18"/>
        </w:rPr>
      </w:pPr>
      <w:r w:rsidRPr="00FA08C5">
        <w:rPr>
          <w:sz w:val="18"/>
          <w:szCs w:val="18"/>
        </w:rPr>
        <w:t>-</w:t>
      </w:r>
      <w:r>
        <w:rPr>
          <w:sz w:val="18"/>
          <w:szCs w:val="18"/>
        </w:rPr>
        <w:t xml:space="preserve">“Autorità indipendenti e giudizio amministrativo in Italia”, Relazione nell’ambito dell’Incontro di studi PRIN/UIF </w:t>
      </w:r>
      <w:r w:rsidRPr="00FA08C5">
        <w:rPr>
          <w:sz w:val="18"/>
          <w:szCs w:val="18"/>
        </w:rPr>
        <w:t>“Autorità amministrative indipendenti, crisi e tutela dei diritti del cittadino</w:t>
      </w:r>
      <w:r>
        <w:rPr>
          <w:sz w:val="18"/>
          <w:szCs w:val="18"/>
        </w:rPr>
        <w:t>. Italia e Francia a confronto”, Verona, 30 maggio 2025.</w:t>
      </w:r>
    </w:p>
    <w:p w14:paraId="0902CD6E" w14:textId="77777777" w:rsidR="00FA08C5" w:rsidRPr="00FA08C5" w:rsidRDefault="00FA08C5">
      <w:pPr>
        <w:rPr>
          <w:sz w:val="18"/>
          <w:szCs w:val="18"/>
        </w:rPr>
      </w:pPr>
    </w:p>
    <w:p w14:paraId="5E27A85C" w14:textId="305D5E98" w:rsidR="007954AE" w:rsidRPr="007954AE" w:rsidRDefault="007954AE">
      <w:pPr>
        <w:rPr>
          <w:spacing w:val="0"/>
          <w:kern w:val="18"/>
          <w:sz w:val="18"/>
          <w:szCs w:val="18"/>
        </w:rPr>
      </w:pPr>
      <w:r>
        <w:t>-“</w:t>
      </w:r>
      <w:r w:rsidRPr="007954AE">
        <w:rPr>
          <w:rFonts w:cs="Arial"/>
          <w:spacing w:val="0"/>
          <w:kern w:val="18"/>
          <w:sz w:val="18"/>
          <w:szCs w:val="18"/>
          <w:shd w:val="clear" w:color="auto" w:fill="FFFFFF"/>
        </w:rPr>
        <w:t>Amministrazioni giustiziali a confronto: modelli e soluzioni”, Intervento nell’ambito del Panel “I rimedi amministrativi esperibili dinanzi alle agenzie UE: a che punto è la transizione</w:t>
      </w:r>
      <w:r>
        <w:rPr>
          <w:rFonts w:cs="Arial"/>
          <w:spacing w:val="0"/>
          <w:kern w:val="18"/>
          <w:sz w:val="18"/>
          <w:szCs w:val="18"/>
          <w:shd w:val="clear" w:color="auto" w:fill="FFFFFF"/>
        </w:rPr>
        <w:t>?”, ICON-S, Trento, 18 ottobre 2024.</w:t>
      </w:r>
    </w:p>
    <w:p w14:paraId="764EA1EB" w14:textId="77777777" w:rsidR="007954AE" w:rsidRPr="007954AE" w:rsidRDefault="007954AE">
      <w:pPr>
        <w:rPr>
          <w:spacing w:val="0"/>
          <w:kern w:val="18"/>
          <w:sz w:val="18"/>
          <w:szCs w:val="18"/>
        </w:rPr>
      </w:pPr>
    </w:p>
    <w:p w14:paraId="3DF92185" w14:textId="5570933A" w:rsidR="00AC75A9" w:rsidRPr="007954AE" w:rsidRDefault="007954AE" w:rsidP="007954AE">
      <w:pPr>
        <w:jc w:val="both"/>
        <w:rPr>
          <w:rFonts w:cs="Arial"/>
          <w:bCs/>
          <w:sz w:val="18"/>
          <w:szCs w:val="18"/>
          <w:lang w:val="en-US"/>
        </w:rPr>
      </w:pPr>
      <w:r>
        <w:rPr>
          <w:rFonts w:cs="Arial"/>
          <w:sz w:val="18"/>
          <w:szCs w:val="18"/>
          <w:lang w:val="en-US"/>
        </w:rPr>
        <w:t>-</w:t>
      </w:r>
      <w:r w:rsidR="00B77B98" w:rsidRPr="007954AE">
        <w:rPr>
          <w:rFonts w:cs="Arial"/>
          <w:sz w:val="18"/>
          <w:szCs w:val="18"/>
          <w:lang w:val="en-US"/>
        </w:rPr>
        <w:t>‘</w:t>
      </w:r>
      <w:r w:rsidR="00B77B98" w:rsidRPr="007954AE">
        <w:rPr>
          <w:bCs/>
          <w:sz w:val="18"/>
          <w:szCs w:val="18"/>
          <w:lang w:val="en-US"/>
        </w:rPr>
        <w:t>African Migrations in the Mediterranean: the Role of NGOs between EU Law and Italian Solutions’ con Caterina Fratea, intervento alla SLS 2024 115</w:t>
      </w:r>
      <w:r w:rsidR="00B77B98" w:rsidRPr="007954AE">
        <w:rPr>
          <w:bCs/>
          <w:sz w:val="18"/>
          <w:szCs w:val="18"/>
          <w:vertAlign w:val="superscript"/>
          <w:lang w:val="en-US"/>
        </w:rPr>
        <w:t>th</w:t>
      </w:r>
      <w:r w:rsidR="00B77B98" w:rsidRPr="007954AE">
        <w:rPr>
          <w:bCs/>
          <w:sz w:val="18"/>
          <w:szCs w:val="18"/>
          <w:lang w:val="en-US"/>
        </w:rPr>
        <w:t xml:space="preserve"> Annual Conference “</w:t>
      </w:r>
      <w:r w:rsidRPr="007954AE">
        <w:rPr>
          <w:bCs/>
          <w:sz w:val="18"/>
          <w:szCs w:val="18"/>
          <w:lang w:val="en-US"/>
        </w:rPr>
        <w:t>Learning from Others: Lessons for Legal Scholars?”, Bristol 3-5 September 2024.</w:t>
      </w:r>
    </w:p>
    <w:p w14:paraId="195B530F" w14:textId="77777777" w:rsidR="00B77B98" w:rsidRPr="00B77B98" w:rsidRDefault="00B77B98" w:rsidP="00AC75A9">
      <w:pPr>
        <w:jc w:val="both"/>
        <w:rPr>
          <w:rFonts w:cs="Arial"/>
          <w:bCs/>
          <w:sz w:val="18"/>
          <w:szCs w:val="18"/>
          <w:lang w:val="en-US"/>
        </w:rPr>
      </w:pPr>
    </w:p>
    <w:p w14:paraId="4485B0B0" w14:textId="01750AA8" w:rsidR="00653FD2" w:rsidRPr="00B77B98" w:rsidRDefault="00653FD2" w:rsidP="00AC75A9">
      <w:pPr>
        <w:jc w:val="both"/>
        <w:rPr>
          <w:rFonts w:cs="Arial"/>
          <w:sz w:val="18"/>
          <w:szCs w:val="18"/>
          <w:lang w:val="en-US"/>
        </w:rPr>
      </w:pPr>
      <w:r w:rsidRPr="00B77B98">
        <w:rPr>
          <w:rFonts w:cs="Arial"/>
          <w:sz w:val="18"/>
          <w:szCs w:val="18"/>
          <w:lang w:val="en-US"/>
        </w:rPr>
        <w:t>- “Administrative Action Facing Sustainable Development”, Chair della sessione II del Seminario internazionale, Verona, 24 November 2023.</w:t>
      </w:r>
    </w:p>
    <w:p w14:paraId="163ADF6C" w14:textId="77777777" w:rsidR="00653FD2" w:rsidRPr="00B77B98" w:rsidRDefault="00653FD2" w:rsidP="00AC75A9">
      <w:pPr>
        <w:jc w:val="both"/>
        <w:rPr>
          <w:rFonts w:cs="Arial"/>
          <w:sz w:val="18"/>
          <w:szCs w:val="18"/>
          <w:lang w:val="en-US"/>
        </w:rPr>
      </w:pPr>
    </w:p>
    <w:p w14:paraId="0A1EC276" w14:textId="4261FF23" w:rsidR="00AC75A9" w:rsidRPr="00AC75A9" w:rsidRDefault="00AC75A9" w:rsidP="00AC75A9">
      <w:pPr>
        <w:jc w:val="both"/>
        <w:rPr>
          <w:rFonts w:cs="Arial"/>
          <w:sz w:val="18"/>
          <w:szCs w:val="18"/>
          <w:lang w:val="en-US"/>
        </w:rPr>
      </w:pPr>
      <w:r w:rsidRPr="006B642B">
        <w:rPr>
          <w:rFonts w:cs="Arial"/>
          <w:sz w:val="18"/>
          <w:szCs w:val="18"/>
        </w:rPr>
        <w:t xml:space="preserve">- </w:t>
      </w:r>
      <w:r w:rsidRPr="006B642B">
        <w:rPr>
          <w:sz w:val="18"/>
          <w:szCs w:val="18"/>
        </w:rPr>
        <w:t>“Alternative Justice in Italian Administrative Law</w:t>
      </w:r>
      <w:r w:rsidR="003C4B40" w:rsidRPr="006B642B">
        <w:rPr>
          <w:sz w:val="18"/>
          <w:szCs w:val="18"/>
        </w:rPr>
        <w:t xml:space="preserve">. </w:t>
      </w:r>
      <w:r w:rsidR="003C4B40" w:rsidRPr="0061197C">
        <w:rPr>
          <w:sz w:val="18"/>
          <w:szCs w:val="18"/>
          <w:lang w:val="en-US"/>
        </w:rPr>
        <w:t>Problems and Perspectives</w:t>
      </w:r>
      <w:r w:rsidRPr="0061197C">
        <w:rPr>
          <w:sz w:val="18"/>
          <w:szCs w:val="18"/>
          <w:lang w:val="en-US"/>
        </w:rPr>
        <w:t>”</w:t>
      </w:r>
      <w:r w:rsidR="003C4B40" w:rsidRPr="0061197C">
        <w:rPr>
          <w:sz w:val="18"/>
          <w:szCs w:val="18"/>
          <w:lang w:val="en-US"/>
        </w:rPr>
        <w:t>.</w:t>
      </w:r>
      <w:r w:rsidRPr="0061197C">
        <w:rPr>
          <w:sz w:val="18"/>
          <w:szCs w:val="18"/>
          <w:lang w:val="en-US"/>
        </w:rPr>
        <w:t xml:space="preserve"> </w:t>
      </w:r>
      <w:r w:rsidR="003C4B40" w:rsidRPr="0061197C">
        <w:rPr>
          <w:sz w:val="18"/>
          <w:szCs w:val="18"/>
          <w:lang w:val="en-US"/>
        </w:rPr>
        <w:t>Relazione al w</w:t>
      </w:r>
      <w:r w:rsidRPr="0061197C">
        <w:rPr>
          <w:sz w:val="18"/>
          <w:szCs w:val="18"/>
          <w:lang w:val="en-US"/>
        </w:rPr>
        <w:t>ebinar, “Mediation and other forms of ADR in administrative law”, Bia</w:t>
      </w:r>
      <w:r w:rsidRPr="0061197C">
        <w:rPr>
          <w:rFonts w:cs="Arial"/>
          <w:sz w:val="18"/>
          <w:szCs w:val="18"/>
          <w:lang w:val="en-US"/>
        </w:rPr>
        <w:t>ł</w:t>
      </w:r>
      <w:r w:rsidRPr="0061197C">
        <w:rPr>
          <w:sz w:val="18"/>
          <w:szCs w:val="18"/>
          <w:lang w:val="en-US"/>
        </w:rPr>
        <w:t>ystok, University of Bia</w:t>
      </w:r>
      <w:r w:rsidRPr="0061197C">
        <w:rPr>
          <w:rFonts w:cs="Arial"/>
          <w:sz w:val="18"/>
          <w:szCs w:val="18"/>
          <w:lang w:val="en-US"/>
        </w:rPr>
        <w:t>ł</w:t>
      </w:r>
      <w:r w:rsidRPr="0061197C">
        <w:rPr>
          <w:sz w:val="18"/>
          <w:szCs w:val="18"/>
          <w:lang w:val="en-US"/>
        </w:rPr>
        <w:t>ystok, Faculty of Law, 17 March 2022.</w:t>
      </w:r>
    </w:p>
    <w:p w14:paraId="5EA53B67" w14:textId="77777777" w:rsidR="00AC75A9" w:rsidRPr="00AC75A9" w:rsidRDefault="00AC75A9" w:rsidP="00AC75A9">
      <w:pPr>
        <w:jc w:val="both"/>
        <w:rPr>
          <w:rFonts w:cs="Arial"/>
          <w:sz w:val="18"/>
          <w:szCs w:val="18"/>
          <w:lang w:val="en-US"/>
        </w:rPr>
      </w:pPr>
    </w:p>
    <w:p w14:paraId="38D02C7A" w14:textId="4ACE91C0" w:rsidR="00AC75A9" w:rsidRDefault="00AC75A9" w:rsidP="00AC75A9">
      <w:pPr>
        <w:jc w:val="both"/>
        <w:rPr>
          <w:rFonts w:cs="Arial"/>
          <w:sz w:val="18"/>
          <w:szCs w:val="18"/>
          <w:lang w:val="en-US"/>
        </w:rPr>
      </w:pPr>
      <w:r>
        <w:rPr>
          <w:rFonts w:cs="Arial"/>
          <w:sz w:val="18"/>
          <w:szCs w:val="18"/>
          <w:lang w:val="en-US"/>
        </w:rPr>
        <w:t xml:space="preserve">- </w:t>
      </w:r>
      <w:r w:rsidRPr="00AC75A9">
        <w:rPr>
          <w:rFonts w:cs="Arial"/>
          <w:sz w:val="18"/>
          <w:szCs w:val="18"/>
          <w:lang w:val="en-US"/>
        </w:rPr>
        <w:t>“Past and Present of Administrative Law in Italy. An Introduction”. Relazione al webinar “Recent Developments in Administrative Procedural Law. A comparative Perspective”, Verona 27 November 2020.</w:t>
      </w:r>
    </w:p>
    <w:p w14:paraId="6F24B2B6" w14:textId="6DE8EB4C" w:rsidR="00AC75A9" w:rsidRDefault="00AC75A9" w:rsidP="00AC75A9">
      <w:pPr>
        <w:jc w:val="both"/>
        <w:rPr>
          <w:rFonts w:cs="Arial"/>
          <w:sz w:val="18"/>
          <w:szCs w:val="18"/>
          <w:lang w:val="en-US"/>
        </w:rPr>
      </w:pPr>
    </w:p>
    <w:p w14:paraId="1B97B421" w14:textId="501EDB44" w:rsidR="00AC75A9" w:rsidRDefault="00AC75A9" w:rsidP="00AC75A9">
      <w:pPr>
        <w:jc w:val="both"/>
        <w:rPr>
          <w:rFonts w:cs="Arial"/>
          <w:sz w:val="18"/>
          <w:szCs w:val="18"/>
          <w:lang w:val="en-US"/>
        </w:rPr>
      </w:pPr>
      <w:r w:rsidRPr="0061197C">
        <w:rPr>
          <w:rFonts w:cs="Arial"/>
          <w:sz w:val="18"/>
          <w:szCs w:val="18"/>
          <w:lang w:val="en-US"/>
        </w:rPr>
        <w:t xml:space="preserve">- </w:t>
      </w:r>
      <w:r w:rsidRPr="00AC75A9">
        <w:rPr>
          <w:rFonts w:cs="Arial"/>
          <w:sz w:val="18"/>
          <w:szCs w:val="18"/>
          <w:lang w:val="en-US"/>
        </w:rPr>
        <w:t>“Administrative Justice and Environmental Protection: Italian and EU Perspectives” Relazione nell’ambito del Seminario “Contemporary Issues of Public Administration”, Szeged 26 September 2018.</w:t>
      </w:r>
    </w:p>
    <w:p w14:paraId="2751C612" w14:textId="07285A03" w:rsidR="00AC75A9" w:rsidRDefault="00AC75A9" w:rsidP="00AC75A9">
      <w:pPr>
        <w:jc w:val="both"/>
        <w:rPr>
          <w:rFonts w:cs="Arial"/>
          <w:sz w:val="18"/>
          <w:szCs w:val="18"/>
          <w:lang w:val="en-US"/>
        </w:rPr>
      </w:pPr>
    </w:p>
    <w:p w14:paraId="47031B0B" w14:textId="77777777" w:rsidR="00AC75A9" w:rsidRPr="00AC75A9" w:rsidRDefault="00AC75A9" w:rsidP="00AC75A9">
      <w:pPr>
        <w:jc w:val="both"/>
        <w:rPr>
          <w:rFonts w:cs="Arial"/>
          <w:sz w:val="18"/>
          <w:szCs w:val="18"/>
          <w:lang w:val="en-US"/>
        </w:rPr>
      </w:pPr>
      <w:r>
        <w:rPr>
          <w:rFonts w:cs="Arial"/>
          <w:sz w:val="18"/>
          <w:szCs w:val="18"/>
          <w:lang w:val="en-US"/>
        </w:rPr>
        <w:t xml:space="preserve">- </w:t>
      </w:r>
      <w:r w:rsidRPr="00AC75A9">
        <w:rPr>
          <w:rFonts w:cs="Arial"/>
          <w:sz w:val="18"/>
          <w:szCs w:val="18"/>
          <w:lang w:val="en-US"/>
        </w:rPr>
        <w:t>“NGOs and Rules of Standing: the Environmental Protection in the EU Perspective”, Relazione alla SLS 2018 109</w:t>
      </w:r>
      <w:r w:rsidRPr="00AC75A9">
        <w:rPr>
          <w:rFonts w:cs="Arial"/>
          <w:sz w:val="18"/>
          <w:szCs w:val="18"/>
          <w:vertAlign w:val="superscript"/>
          <w:lang w:val="en-US"/>
        </w:rPr>
        <w:t>th</w:t>
      </w:r>
      <w:r w:rsidRPr="00AC75A9">
        <w:rPr>
          <w:rFonts w:cs="Arial"/>
          <w:sz w:val="18"/>
          <w:szCs w:val="18"/>
          <w:lang w:val="en-US"/>
        </w:rPr>
        <w:t xml:space="preserve"> Annual Conference, “Law in Troubled Times”, London, Queen Mary University, 4-7 September 2018.</w:t>
      </w:r>
    </w:p>
    <w:p w14:paraId="3211E4C8" w14:textId="75F7E78E" w:rsidR="00AC75A9" w:rsidRPr="0061197C" w:rsidRDefault="00AC75A9" w:rsidP="00AC75A9">
      <w:pPr>
        <w:jc w:val="both"/>
        <w:rPr>
          <w:rFonts w:cs="Arial"/>
          <w:sz w:val="18"/>
          <w:szCs w:val="18"/>
          <w:lang w:val="en-US"/>
        </w:rPr>
      </w:pPr>
    </w:p>
    <w:p w14:paraId="427B2E84" w14:textId="79EB3A0C" w:rsidR="00AC75A9" w:rsidRDefault="00AC75A9" w:rsidP="00AC75A9">
      <w:pPr>
        <w:jc w:val="both"/>
        <w:rPr>
          <w:rFonts w:cs="Arial"/>
          <w:color w:val="333333"/>
          <w:sz w:val="18"/>
          <w:szCs w:val="18"/>
          <w:lang w:val="es-ES"/>
        </w:rPr>
      </w:pPr>
      <w:r w:rsidRPr="0061197C">
        <w:rPr>
          <w:rFonts w:cs="Arial"/>
          <w:sz w:val="18"/>
          <w:szCs w:val="18"/>
          <w:lang w:val="en-US"/>
        </w:rPr>
        <w:t xml:space="preserve">- </w:t>
      </w:r>
      <w:r w:rsidRPr="00AC75A9">
        <w:rPr>
          <w:rFonts w:cs="Arial"/>
          <w:color w:val="333333"/>
          <w:sz w:val="18"/>
          <w:szCs w:val="18"/>
          <w:lang w:val="es-ES"/>
        </w:rPr>
        <w:t>“Global Administrative Law and the Basel Committee” Relazione al Workshop “The Basel Banking Rules: Investigating their Legality, Legitimacy and Effectiveness”, Progetto Ricerca di Base, Università di Verona, Verona 16 febbraio 2018.</w:t>
      </w:r>
    </w:p>
    <w:p w14:paraId="2D99A55D" w14:textId="7A69BF57" w:rsidR="00AC75A9" w:rsidRDefault="00AC75A9" w:rsidP="00AC75A9">
      <w:pPr>
        <w:jc w:val="both"/>
        <w:rPr>
          <w:rFonts w:cs="Arial"/>
          <w:color w:val="333333"/>
          <w:sz w:val="18"/>
          <w:szCs w:val="18"/>
          <w:lang w:val="es-ES"/>
        </w:rPr>
      </w:pPr>
    </w:p>
    <w:p w14:paraId="45DE75A6" w14:textId="42FCDE5C" w:rsidR="00AC75A9" w:rsidRDefault="00AC75A9" w:rsidP="00AC75A9">
      <w:pPr>
        <w:jc w:val="both"/>
        <w:rPr>
          <w:rFonts w:cs="Arial"/>
          <w:color w:val="333333"/>
          <w:sz w:val="18"/>
          <w:szCs w:val="18"/>
          <w:shd w:val="clear" w:color="auto" w:fill="FFFFFF"/>
          <w:lang w:val="es-ES"/>
        </w:rPr>
      </w:pPr>
      <w:r>
        <w:rPr>
          <w:rFonts w:cs="Arial"/>
          <w:color w:val="333333"/>
          <w:sz w:val="18"/>
          <w:szCs w:val="18"/>
          <w:lang w:val="es-ES"/>
        </w:rPr>
        <w:t xml:space="preserve">- </w:t>
      </w:r>
      <w:r w:rsidRPr="0061197C">
        <w:rPr>
          <w:rFonts w:cs="Arial"/>
          <w:color w:val="333333"/>
          <w:sz w:val="18"/>
          <w:szCs w:val="18"/>
          <w:shd w:val="clear" w:color="auto" w:fill="FFFFFF"/>
          <w:lang w:val="es-ES"/>
        </w:rPr>
        <w:t>“</w:t>
      </w:r>
      <w:r w:rsidRPr="00AC75A9">
        <w:rPr>
          <w:rFonts w:cs="Arial"/>
          <w:color w:val="333333"/>
          <w:sz w:val="18"/>
          <w:szCs w:val="18"/>
          <w:shd w:val="clear" w:color="auto" w:fill="FFFFFF"/>
          <w:lang w:val="es-ES"/>
        </w:rPr>
        <w:t>La Reorganización de las entidades locales en Irlanda”, Relazione al Seminario Internacional “Crisis Económica y Reforma de las Administraciones Públicas. Un estudio comparado”, Madrid 17 novembre 2017.</w:t>
      </w:r>
    </w:p>
    <w:p w14:paraId="4B70B625" w14:textId="77777777" w:rsidR="00AC75A9" w:rsidRDefault="00AC75A9" w:rsidP="00AC75A9">
      <w:pPr>
        <w:jc w:val="both"/>
        <w:rPr>
          <w:rFonts w:cs="Arial"/>
          <w:color w:val="333333"/>
          <w:sz w:val="18"/>
          <w:szCs w:val="18"/>
          <w:shd w:val="clear" w:color="auto" w:fill="FFFFFF"/>
          <w:lang w:val="es-ES"/>
        </w:rPr>
      </w:pPr>
    </w:p>
    <w:p w14:paraId="558E4E82" w14:textId="65652C90" w:rsidR="00AC75A9" w:rsidRDefault="00AC75A9" w:rsidP="00AC75A9">
      <w:pPr>
        <w:jc w:val="both"/>
        <w:rPr>
          <w:rFonts w:cs="Arial"/>
          <w:color w:val="333333"/>
          <w:sz w:val="18"/>
          <w:szCs w:val="18"/>
          <w:lang w:val="en-US"/>
        </w:rPr>
      </w:pPr>
      <w:r>
        <w:rPr>
          <w:rFonts w:cs="Arial"/>
          <w:color w:val="333333"/>
          <w:sz w:val="18"/>
          <w:szCs w:val="18"/>
          <w:shd w:val="clear" w:color="auto" w:fill="FFFFFF"/>
          <w:lang w:val="es-ES"/>
        </w:rPr>
        <w:t xml:space="preserve">- </w:t>
      </w:r>
      <w:r w:rsidRPr="00AC75A9">
        <w:rPr>
          <w:rFonts w:cs="Arial"/>
          <w:color w:val="333333"/>
          <w:sz w:val="18"/>
          <w:szCs w:val="18"/>
          <w:lang w:val="en-US"/>
        </w:rPr>
        <w:t>“</w:t>
      </w:r>
      <w:r w:rsidRPr="00AC75A9">
        <w:rPr>
          <w:rFonts w:cs="Arial"/>
          <w:color w:val="333333"/>
          <w:sz w:val="18"/>
          <w:szCs w:val="18"/>
          <w:lang w:val="en-GB"/>
        </w:rPr>
        <w:t>Aarhus Convention, EU Institutions and the Internal Review of Decisions in Environmental Matters</w:t>
      </w:r>
      <w:r w:rsidRPr="00AC75A9">
        <w:rPr>
          <w:rFonts w:cs="Arial"/>
          <w:color w:val="333333"/>
          <w:sz w:val="18"/>
          <w:szCs w:val="18"/>
          <w:lang w:val="en-US"/>
        </w:rPr>
        <w:t>”, Relazione alla SLS 2017 108th Annual Conference, “The Diverse Unities of Law”, Dublin 5-8 September 2017</w:t>
      </w:r>
      <w:r>
        <w:rPr>
          <w:rFonts w:cs="Arial"/>
          <w:color w:val="333333"/>
          <w:sz w:val="18"/>
          <w:szCs w:val="18"/>
          <w:lang w:val="en-US"/>
        </w:rPr>
        <w:t>.</w:t>
      </w:r>
    </w:p>
    <w:p w14:paraId="756B7829" w14:textId="36EDB3A8" w:rsidR="00AC75A9" w:rsidRDefault="00AC75A9" w:rsidP="00AC75A9">
      <w:pPr>
        <w:jc w:val="both"/>
        <w:rPr>
          <w:rFonts w:cs="Arial"/>
          <w:color w:val="333333"/>
          <w:sz w:val="18"/>
          <w:szCs w:val="18"/>
          <w:lang w:val="en-US"/>
        </w:rPr>
      </w:pPr>
    </w:p>
    <w:p w14:paraId="58120A1F" w14:textId="12BFC64E" w:rsidR="00AC75A9" w:rsidRDefault="00AC75A9" w:rsidP="00AC75A9">
      <w:pPr>
        <w:jc w:val="both"/>
        <w:rPr>
          <w:rFonts w:cs="Arial"/>
          <w:color w:val="333333"/>
          <w:sz w:val="18"/>
          <w:szCs w:val="18"/>
          <w:shd w:val="clear" w:color="auto" w:fill="FFFFFF"/>
        </w:rPr>
      </w:pPr>
      <w:r w:rsidRPr="0061197C">
        <w:rPr>
          <w:rFonts w:cs="Arial"/>
          <w:color w:val="333333"/>
          <w:sz w:val="18"/>
          <w:szCs w:val="18"/>
        </w:rPr>
        <w:t xml:space="preserve">- </w:t>
      </w:r>
      <w:r w:rsidRPr="00AC75A9">
        <w:rPr>
          <w:rFonts w:cs="Arial"/>
          <w:color w:val="333333"/>
          <w:sz w:val="18"/>
          <w:szCs w:val="18"/>
          <w:shd w:val="clear" w:color="auto" w:fill="FFFFFF"/>
        </w:rPr>
        <w:t>“I percorsi dell’autotutela tra discrezionalità e certezza delle situazioni giuridiche”, relazione al convegno “Le trasformazioni del diritto amministrativo tra Ventesimo e Ventunesimo secolo”, Verona 30 settembre 2016.</w:t>
      </w:r>
    </w:p>
    <w:p w14:paraId="62276990" w14:textId="1D09A13E" w:rsidR="00AC75A9" w:rsidRDefault="00AC75A9" w:rsidP="00AC75A9">
      <w:pPr>
        <w:jc w:val="both"/>
        <w:rPr>
          <w:rFonts w:cs="Arial"/>
          <w:color w:val="333333"/>
          <w:sz w:val="18"/>
          <w:szCs w:val="18"/>
          <w:shd w:val="clear" w:color="auto" w:fill="FFFFFF"/>
        </w:rPr>
      </w:pPr>
    </w:p>
    <w:p w14:paraId="157B7888" w14:textId="578004CA" w:rsidR="00AC75A9" w:rsidRDefault="00AC75A9" w:rsidP="00AC75A9">
      <w:pPr>
        <w:jc w:val="both"/>
        <w:rPr>
          <w:rFonts w:cs="Arial"/>
          <w:color w:val="333333"/>
          <w:sz w:val="18"/>
          <w:szCs w:val="18"/>
          <w:lang w:val="en-US"/>
        </w:rPr>
      </w:pPr>
      <w:r w:rsidRPr="0061197C">
        <w:rPr>
          <w:rFonts w:cs="Arial"/>
          <w:color w:val="333333"/>
          <w:sz w:val="18"/>
          <w:szCs w:val="18"/>
          <w:shd w:val="clear" w:color="auto" w:fill="FFFFFF"/>
          <w:lang w:val="en-US"/>
        </w:rPr>
        <w:t xml:space="preserve">- </w:t>
      </w:r>
      <w:r w:rsidRPr="00AC75A9">
        <w:rPr>
          <w:rFonts w:cs="Arial"/>
          <w:color w:val="333333"/>
          <w:sz w:val="18"/>
          <w:szCs w:val="18"/>
          <w:lang w:val="en-US"/>
        </w:rPr>
        <w:t>“Language and Legal Concepts: the Challenges of Comparison in Administrative Law”, Relazione alla “Global Legal Skills Conference 2016”, Verona, May 25, 2016.</w:t>
      </w:r>
    </w:p>
    <w:p w14:paraId="65448BCD" w14:textId="11B4302F" w:rsidR="00AC75A9" w:rsidRDefault="00AC75A9" w:rsidP="00AC75A9">
      <w:pPr>
        <w:jc w:val="both"/>
        <w:rPr>
          <w:rFonts w:cs="Arial"/>
          <w:color w:val="333333"/>
          <w:sz w:val="18"/>
          <w:szCs w:val="18"/>
          <w:lang w:val="en-US"/>
        </w:rPr>
      </w:pPr>
    </w:p>
    <w:p w14:paraId="48A94674" w14:textId="5FF7625E" w:rsidR="00AC75A9" w:rsidRDefault="00AC75A9" w:rsidP="00AC75A9">
      <w:pPr>
        <w:jc w:val="both"/>
        <w:rPr>
          <w:rFonts w:cs="Arial"/>
          <w:color w:val="333333"/>
          <w:sz w:val="18"/>
          <w:szCs w:val="18"/>
          <w:shd w:val="clear" w:color="auto" w:fill="FFFFFF"/>
        </w:rPr>
      </w:pPr>
      <w:r w:rsidRPr="0061197C">
        <w:rPr>
          <w:rFonts w:cs="Arial"/>
          <w:color w:val="333333"/>
          <w:sz w:val="18"/>
          <w:szCs w:val="18"/>
        </w:rPr>
        <w:t xml:space="preserve">- </w:t>
      </w:r>
      <w:r w:rsidRPr="00AC75A9">
        <w:rPr>
          <w:rFonts w:cs="Arial"/>
          <w:color w:val="333333"/>
          <w:sz w:val="18"/>
          <w:szCs w:val="18"/>
          <w:shd w:val="clear" w:color="auto" w:fill="FFFFFF"/>
        </w:rPr>
        <w:t>“La riforma dell’autotutela”, Relazione al Seminario “La riforma dell’autotutela e della SCIA nella Legge n. 124/2015: ruolo e realtà della Pubblica amministrazione alla prova della semplificazione”, Modena 15 aprile 2016.</w:t>
      </w:r>
    </w:p>
    <w:p w14:paraId="3085905C" w14:textId="0EFFD598" w:rsidR="00AC75A9" w:rsidRDefault="00AC75A9" w:rsidP="00AC75A9">
      <w:pPr>
        <w:jc w:val="both"/>
        <w:rPr>
          <w:rFonts w:cs="Arial"/>
          <w:color w:val="333333"/>
          <w:sz w:val="18"/>
          <w:szCs w:val="18"/>
          <w:shd w:val="clear" w:color="auto" w:fill="FFFFFF"/>
        </w:rPr>
      </w:pPr>
    </w:p>
    <w:p w14:paraId="07B1D63A" w14:textId="1B19AC8A" w:rsidR="00AC75A9" w:rsidRDefault="00AC75A9" w:rsidP="00AC75A9">
      <w:pPr>
        <w:jc w:val="both"/>
        <w:rPr>
          <w:rFonts w:cs="Arial"/>
          <w:sz w:val="18"/>
          <w:szCs w:val="18"/>
        </w:rPr>
      </w:pPr>
      <w:r>
        <w:rPr>
          <w:rFonts w:cs="Arial"/>
          <w:color w:val="333333"/>
          <w:sz w:val="18"/>
          <w:szCs w:val="18"/>
          <w:shd w:val="clear" w:color="auto" w:fill="FFFFFF"/>
        </w:rPr>
        <w:t xml:space="preserve">- </w:t>
      </w:r>
      <w:r w:rsidRPr="00AC75A9">
        <w:rPr>
          <w:rFonts w:cs="Arial"/>
          <w:sz w:val="18"/>
          <w:szCs w:val="18"/>
        </w:rPr>
        <w:t>“I procedimenti giustiziali nell’Unione europea: il caso del riesame interno delle decisioni in materia ambientale”, Relazione al convegno “L’amministrazione giustiziale dell'Unione europea”, Trento 13 aprile 2016</w:t>
      </w:r>
      <w:r>
        <w:rPr>
          <w:rFonts w:cs="Arial"/>
          <w:sz w:val="18"/>
          <w:szCs w:val="18"/>
        </w:rPr>
        <w:t>.</w:t>
      </w:r>
    </w:p>
    <w:p w14:paraId="3733DDD4" w14:textId="5BD1ED8C" w:rsidR="00AC75A9" w:rsidRDefault="00AC75A9" w:rsidP="00AC75A9">
      <w:pPr>
        <w:jc w:val="both"/>
        <w:rPr>
          <w:rFonts w:cs="Arial"/>
          <w:sz w:val="18"/>
          <w:szCs w:val="18"/>
        </w:rPr>
      </w:pPr>
    </w:p>
    <w:p w14:paraId="1F930467" w14:textId="5B1A4D70" w:rsidR="00AC75A9" w:rsidRDefault="00AC75A9" w:rsidP="00AC75A9">
      <w:pPr>
        <w:jc w:val="both"/>
        <w:rPr>
          <w:rFonts w:cs="Arial"/>
          <w:sz w:val="18"/>
          <w:szCs w:val="18"/>
          <w:lang w:val="en-US"/>
        </w:rPr>
      </w:pPr>
      <w:r w:rsidRPr="0061197C">
        <w:rPr>
          <w:rFonts w:cs="Arial"/>
          <w:sz w:val="18"/>
          <w:szCs w:val="18"/>
          <w:lang w:val="en-US"/>
        </w:rPr>
        <w:t xml:space="preserve">- </w:t>
      </w:r>
      <w:r w:rsidRPr="00AC75A9">
        <w:rPr>
          <w:rFonts w:cs="Arial"/>
          <w:sz w:val="18"/>
          <w:szCs w:val="18"/>
          <w:lang w:val="en-US"/>
        </w:rPr>
        <w:t xml:space="preserve">“An Invented Executive: the Ministry of Magic in Harry Potter”, Relazione </w:t>
      </w:r>
      <w:r w:rsidR="003C4B40">
        <w:rPr>
          <w:rFonts w:cs="Arial"/>
          <w:sz w:val="18"/>
          <w:szCs w:val="18"/>
          <w:lang w:val="en-US"/>
        </w:rPr>
        <w:t>alla</w:t>
      </w:r>
      <w:r w:rsidRPr="00AC75A9">
        <w:rPr>
          <w:rFonts w:cs="Arial"/>
          <w:sz w:val="18"/>
          <w:szCs w:val="18"/>
          <w:lang w:val="en-US"/>
        </w:rPr>
        <w:t xml:space="preserve"> AIDEL INTERNATIONAL CONFERENCE 2014 - Fables of the Law - Verona 12-14 November 2014.</w:t>
      </w:r>
    </w:p>
    <w:p w14:paraId="0A6D4C0B" w14:textId="77777777" w:rsidR="00AC75A9" w:rsidRPr="0061197C" w:rsidRDefault="00AC75A9" w:rsidP="00AC75A9">
      <w:pPr>
        <w:jc w:val="both"/>
        <w:rPr>
          <w:rFonts w:cs="Arial"/>
          <w:sz w:val="18"/>
          <w:szCs w:val="18"/>
          <w:lang w:val="en-US"/>
        </w:rPr>
      </w:pPr>
    </w:p>
    <w:p w14:paraId="21FE7B2A" w14:textId="279FDBCD" w:rsidR="00AC75A9" w:rsidRPr="00AC75A9" w:rsidRDefault="00AC75A9" w:rsidP="00AC75A9">
      <w:pPr>
        <w:jc w:val="both"/>
        <w:rPr>
          <w:rFonts w:cs="Arial"/>
          <w:sz w:val="18"/>
          <w:szCs w:val="18"/>
        </w:rPr>
      </w:pPr>
      <w:r>
        <w:rPr>
          <w:rFonts w:cs="Arial"/>
          <w:sz w:val="18"/>
          <w:szCs w:val="18"/>
        </w:rPr>
        <w:t xml:space="preserve">- </w:t>
      </w:r>
      <w:r w:rsidRPr="00AC75A9">
        <w:rPr>
          <w:rFonts w:cs="Arial"/>
          <w:sz w:val="18"/>
          <w:szCs w:val="18"/>
        </w:rPr>
        <w:t>“L’amministrazione giudicante: Modelli ed esperienze”, relazione nell’ambito del Convegno PRIN “Forme e strumenti di tutela nei confronti del provvedimento amministrativo nel diritto italiano, comunitario e comparato”, Trento 4-5 giugno 2009</w:t>
      </w:r>
    </w:p>
    <w:p w14:paraId="3AC7CABB" w14:textId="77777777" w:rsidR="00AC75A9" w:rsidRPr="00AC75A9" w:rsidRDefault="00AC75A9" w:rsidP="00AC75A9">
      <w:pPr>
        <w:jc w:val="both"/>
        <w:rPr>
          <w:rFonts w:cs="Arial"/>
          <w:sz w:val="18"/>
          <w:szCs w:val="18"/>
        </w:rPr>
      </w:pPr>
    </w:p>
    <w:p w14:paraId="3DD7FC7F" w14:textId="77777777" w:rsidR="00AC75A9" w:rsidRPr="00AC75A9" w:rsidRDefault="00AC75A9">
      <w:pPr>
        <w:rPr>
          <w:sz w:val="18"/>
          <w:szCs w:val="18"/>
        </w:rPr>
      </w:pPr>
    </w:p>
    <w:sectPr w:rsidR="00AC75A9" w:rsidRPr="00AC75A9">
      <w:headerReference w:type="even" r:id="rId13"/>
      <w:headerReference w:type="default" r:id="rId14"/>
      <w:footerReference w:type="even" r:id="rId15"/>
      <w:footerReference w:type="default" r:id="rId16"/>
      <w:headerReference w:type="first" r:id="rId17"/>
      <w:footerReference w:type="first" r:id="rId18"/>
      <w:pgSz w:w="11906" w:h="16838"/>
      <w:pgMar w:top="1644" w:right="680" w:bottom="1587" w:left="850" w:header="85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E870" w14:textId="77777777" w:rsidR="00035F7B" w:rsidRDefault="00035F7B">
      <w:r>
        <w:separator/>
      </w:r>
    </w:p>
  </w:endnote>
  <w:endnote w:type="continuationSeparator" w:id="0">
    <w:p w14:paraId="17A95638" w14:textId="77777777" w:rsidR="00035F7B" w:rsidRDefault="0003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Yu Gothic"/>
    <w:panose1 w:val="020B0604020202020204"/>
    <w:charset w:val="80"/>
    <w:family w:val="auto"/>
    <w:pitch w:val="default"/>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4999" w14:textId="232F99DB" w:rsidR="00BD3CF2" w:rsidRDefault="00BD3CF2">
    <w:pPr>
      <w:pStyle w:val="Pidipagina"/>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Pagina</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1700B9">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1700B9">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A74E" w14:textId="4F1DA317" w:rsidR="00BD3CF2" w:rsidRDefault="00BD3CF2">
    <w:pPr>
      <w:pStyle w:val="Pidipagina"/>
      <w:tabs>
        <w:tab w:val="clear" w:pos="10205"/>
        <w:tab w:val="left" w:pos="2835"/>
        <w:tab w:val="right" w:pos="10375"/>
      </w:tabs>
      <w:autoSpaceDE w:val="0"/>
    </w:pPr>
    <w:r>
      <w:rPr>
        <w:rFonts w:ascii="ArialMT" w:eastAsia="ArialMT" w:hAnsi="ArialMT" w:cs="ArialMT"/>
        <w:color w:val="26B4EA"/>
        <w:sz w:val="14"/>
        <w:szCs w:val="14"/>
      </w:rPr>
      <w:tab/>
    </w:r>
    <w:r>
      <w:rPr>
        <w:rFonts w:ascii="ArialMT" w:eastAsia="ArialMT" w:hAnsi="ArialMT" w:cs="ArialMT"/>
        <w:sz w:val="14"/>
        <w:szCs w:val="14"/>
      </w:rPr>
      <w:tab/>
      <w:t>Pagina</w:t>
    </w:r>
    <w:r>
      <w:rPr>
        <w:rFonts w:ascii="ArialMT" w:eastAsia="ArialMT" w:hAnsi="ArialMT" w:cs="ArialMT"/>
        <w:color w:val="26B4EA"/>
        <w:sz w:val="14"/>
        <w:szCs w:val="14"/>
      </w:rPr>
      <w:t xml:space="preserve">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1700B9">
      <w:rPr>
        <w:rFonts w:eastAsia="ArialMT" w:cs="ArialMT"/>
        <w:noProof/>
        <w:sz w:val="14"/>
        <w:szCs w:val="14"/>
      </w:rPr>
      <w:t>1</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1700B9">
      <w:rPr>
        <w:rFonts w:eastAsia="ArialMT" w:cs="ArialMT"/>
        <w:noProof/>
        <w:sz w:val="14"/>
        <w:szCs w:val="14"/>
      </w:rPr>
      <w:t>2</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5449" w14:textId="77777777" w:rsidR="0061197C" w:rsidRDefault="006119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8CD0" w14:textId="77777777" w:rsidR="00035F7B" w:rsidRDefault="00035F7B">
      <w:r>
        <w:separator/>
      </w:r>
    </w:p>
  </w:footnote>
  <w:footnote w:type="continuationSeparator" w:id="0">
    <w:p w14:paraId="3A49A0DD" w14:textId="77777777" w:rsidR="00035F7B" w:rsidRDefault="0003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13D7" w14:textId="67C6AC73" w:rsidR="00BD3CF2" w:rsidRDefault="0068323C">
    <w:pPr>
      <w:pStyle w:val="ECVCurriculumVitaeNextPages"/>
    </w:pPr>
    <w:r>
      <w:rPr>
        <w:noProof/>
      </w:rPr>
      <w:drawing>
        <wp:anchor distT="0" distB="0" distL="0" distR="0" simplePos="0" relativeHeight="251658240" behindDoc="0" locked="0" layoutInCell="1" allowOverlap="1" wp14:anchorId="3FA2DC95" wp14:editId="65F528CD">
          <wp:simplePos x="0" y="0"/>
          <wp:positionH relativeFrom="column">
            <wp:posOffset>0</wp:posOffset>
          </wp:positionH>
          <wp:positionV relativeFrom="paragraph">
            <wp:posOffset>0</wp:posOffset>
          </wp:positionV>
          <wp:extent cx="993140" cy="287655"/>
          <wp:effectExtent l="0" t="0" r="0" b="0"/>
          <wp:wrapSquare wrapText="bothSides"/>
          <wp:docPr id="17"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D3CF2">
      <w:t xml:space="preserve"> </w:t>
    </w:r>
    <w:r w:rsidR="00BD3CF2">
      <w:tab/>
      <w:t xml:space="preserve"> </w:t>
    </w:r>
    <w:r w:rsidR="00BD3CF2">
      <w:rPr>
        <w:szCs w:val="20"/>
      </w:rPr>
      <w:t>Curriculum Vitae</w:t>
    </w:r>
    <w:r w:rsidR="00BD3CF2">
      <w:rPr>
        <w:szCs w:val="20"/>
      </w:rPr>
      <w:tab/>
      <w:t xml:space="preserve"> </w:t>
    </w:r>
    <w:r w:rsidR="00E40E7D">
      <w:rPr>
        <w:szCs w:val="20"/>
      </w:rPr>
      <w:t>Giovanna Ligugnana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AE29" w14:textId="447AF748" w:rsidR="00BD3CF2" w:rsidRDefault="0068323C">
    <w:pPr>
      <w:pStyle w:val="ECVCurriculumVitaeNextPages"/>
    </w:pPr>
    <w:r>
      <w:rPr>
        <w:noProof/>
      </w:rPr>
      <w:drawing>
        <wp:anchor distT="0" distB="0" distL="0" distR="0" simplePos="0" relativeHeight="251657216" behindDoc="0" locked="0" layoutInCell="1" allowOverlap="1" wp14:anchorId="64AE8597" wp14:editId="1647DD3B">
          <wp:simplePos x="0" y="0"/>
          <wp:positionH relativeFrom="column">
            <wp:posOffset>0</wp:posOffset>
          </wp:positionH>
          <wp:positionV relativeFrom="paragraph">
            <wp:posOffset>0</wp:posOffset>
          </wp:positionV>
          <wp:extent cx="993140" cy="287655"/>
          <wp:effectExtent l="0" t="0" r="0" b="0"/>
          <wp:wrapSquare wrapText="bothSides"/>
          <wp:docPr id="1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D3CF2">
      <w:t xml:space="preserve"> </w:t>
    </w:r>
    <w:r w:rsidR="00BD3CF2">
      <w:tab/>
      <w:t xml:space="preserve"> </w:t>
    </w:r>
    <w:r w:rsidR="00BD3CF2">
      <w:rPr>
        <w:szCs w:val="20"/>
      </w:rPr>
      <w:t>Curriculum Vitae</w:t>
    </w:r>
    <w:r w:rsidR="00BD3CF2">
      <w:rPr>
        <w:szCs w:val="20"/>
      </w:rPr>
      <w:tab/>
      <w:t xml:space="preserve"> </w:t>
    </w:r>
    <w:r w:rsidR="00613818">
      <w:rPr>
        <w:szCs w:val="20"/>
      </w:rPr>
      <w:t>Giovanna Ligugnana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6B92" w14:textId="77777777" w:rsidR="0068323C" w:rsidRDefault="006832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21963E1C"/>
    <w:multiLevelType w:val="hybridMultilevel"/>
    <w:tmpl w:val="E292BFCA"/>
    <w:lvl w:ilvl="0" w:tplc="A244814A">
      <w:numFmt w:val="bullet"/>
      <w:lvlText w:val="-"/>
      <w:lvlJc w:val="left"/>
      <w:pPr>
        <w:ind w:left="833" w:hanging="360"/>
      </w:pPr>
      <w:rPr>
        <w:rFonts w:ascii="Garamond" w:eastAsia="Times New Roman" w:hAnsi="Garamond" w:cs="Times New Roman"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 w15:restartNumberingAfterBreak="0">
    <w:nsid w:val="6C0973AE"/>
    <w:multiLevelType w:val="hybridMultilevel"/>
    <w:tmpl w:val="55F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8E7303"/>
    <w:multiLevelType w:val="hybridMultilevel"/>
    <w:tmpl w:val="E8905D08"/>
    <w:lvl w:ilvl="0" w:tplc="CF20B6C2">
      <w:start w:val="1"/>
      <w:numFmt w:val="bullet"/>
      <w:lvlText w:val="-"/>
      <w:lvlJc w:val="left"/>
      <w:pPr>
        <w:ind w:left="473" w:hanging="360"/>
      </w:pPr>
      <w:rPr>
        <w:rFonts w:ascii="Arial Narrow" w:eastAsia="Times New Roman" w:hAnsi="Arial Narrow" w:cs="Times New Roman"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5" w15:restartNumberingAfterBreak="0">
    <w:nsid w:val="76851AFC"/>
    <w:multiLevelType w:val="hybridMultilevel"/>
    <w:tmpl w:val="B8DAF50A"/>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hint="default"/>
      </w:rPr>
    </w:lvl>
    <w:lvl w:ilvl="8" w:tplc="04100005" w:tentative="1">
      <w:start w:val="1"/>
      <w:numFmt w:val="bullet"/>
      <w:lvlText w:val=""/>
      <w:lvlJc w:val="left"/>
      <w:pPr>
        <w:ind w:left="6593" w:hanging="360"/>
      </w:pPr>
      <w:rPr>
        <w:rFonts w:ascii="Wingdings" w:hAnsi="Wingdings" w:hint="default"/>
      </w:rPr>
    </w:lvl>
  </w:abstractNum>
  <w:num w:numId="1" w16cid:durableId="1254313983">
    <w:abstractNumId w:val="0"/>
  </w:num>
  <w:num w:numId="2" w16cid:durableId="91054789">
    <w:abstractNumId w:val="1"/>
  </w:num>
  <w:num w:numId="3" w16cid:durableId="2089382823">
    <w:abstractNumId w:val="3"/>
  </w:num>
  <w:num w:numId="4" w16cid:durableId="815874839">
    <w:abstractNumId w:val="4"/>
  </w:num>
  <w:num w:numId="5" w16cid:durableId="1129398526">
    <w:abstractNumId w:val="5"/>
  </w:num>
  <w:num w:numId="6" w16cid:durableId="54506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30"/>
    <w:rsid w:val="00021FB8"/>
    <w:rsid w:val="00035F7B"/>
    <w:rsid w:val="000B01AF"/>
    <w:rsid w:val="000B1F3C"/>
    <w:rsid w:val="000D41EB"/>
    <w:rsid w:val="000E6B9D"/>
    <w:rsid w:val="00144E21"/>
    <w:rsid w:val="001622BE"/>
    <w:rsid w:val="001700B9"/>
    <w:rsid w:val="001C56B9"/>
    <w:rsid w:val="001E40C5"/>
    <w:rsid w:val="001F02F6"/>
    <w:rsid w:val="00213963"/>
    <w:rsid w:val="00222ACA"/>
    <w:rsid w:val="002A6580"/>
    <w:rsid w:val="002F361C"/>
    <w:rsid w:val="00310D67"/>
    <w:rsid w:val="00342728"/>
    <w:rsid w:val="003570B3"/>
    <w:rsid w:val="0039496E"/>
    <w:rsid w:val="003C4B40"/>
    <w:rsid w:val="003E6D4D"/>
    <w:rsid w:val="00407BF6"/>
    <w:rsid w:val="004247CB"/>
    <w:rsid w:val="00543755"/>
    <w:rsid w:val="00573BE4"/>
    <w:rsid w:val="00607EBD"/>
    <w:rsid w:val="0061197C"/>
    <w:rsid w:val="00613818"/>
    <w:rsid w:val="00653FD2"/>
    <w:rsid w:val="0068323C"/>
    <w:rsid w:val="006B642B"/>
    <w:rsid w:val="0070311D"/>
    <w:rsid w:val="00773C80"/>
    <w:rsid w:val="007954AE"/>
    <w:rsid w:val="00795B03"/>
    <w:rsid w:val="007C5A6E"/>
    <w:rsid w:val="00866BBA"/>
    <w:rsid w:val="008A0FD2"/>
    <w:rsid w:val="00933816"/>
    <w:rsid w:val="00975B97"/>
    <w:rsid w:val="009762D5"/>
    <w:rsid w:val="009C695F"/>
    <w:rsid w:val="00A16214"/>
    <w:rsid w:val="00A21522"/>
    <w:rsid w:val="00A316D0"/>
    <w:rsid w:val="00A66C52"/>
    <w:rsid w:val="00A921A4"/>
    <w:rsid w:val="00AB49DA"/>
    <w:rsid w:val="00AC4A1B"/>
    <w:rsid w:val="00AC75A9"/>
    <w:rsid w:val="00B66C0E"/>
    <w:rsid w:val="00B77B98"/>
    <w:rsid w:val="00B8478B"/>
    <w:rsid w:val="00BD3CF2"/>
    <w:rsid w:val="00D15B0A"/>
    <w:rsid w:val="00DC1959"/>
    <w:rsid w:val="00E40E7D"/>
    <w:rsid w:val="00ED5D36"/>
    <w:rsid w:val="00F60D30"/>
    <w:rsid w:val="00FA08C5"/>
    <w:rsid w:val="00FA7347"/>
    <w:rsid w:val="00FD14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830C5"/>
  <w15:chartTrackingRefBased/>
  <w15:docId w15:val="{C0032AF9-D147-3D47-8014-85477492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Arial" w:eastAsia="SimSun" w:hAnsi="Arial" w:cs="Mangal"/>
      <w:color w:val="3F3A38"/>
      <w:spacing w:val="-6"/>
      <w:kern w:val="1"/>
      <w:sz w:val="16"/>
      <w:szCs w:val="24"/>
      <w:lang w:eastAsia="hi-IN" w:bidi="hi-IN"/>
    </w:rPr>
  </w:style>
  <w:style w:type="paragraph" w:styleId="Titolo1">
    <w:name w:val="heading 1"/>
    <w:basedOn w:val="Heading"/>
    <w:next w:val="Corpotesto"/>
    <w:qFormat/>
    <w:pPr>
      <w:outlineLvl w:val="0"/>
    </w:pPr>
    <w:rPr>
      <w:b/>
      <w:bCs/>
      <w:sz w:val="32"/>
      <w:szCs w:val="32"/>
    </w:rPr>
  </w:style>
  <w:style w:type="paragraph" w:styleId="Titolo2">
    <w:name w:val="heading 2"/>
    <w:basedOn w:val="Heading"/>
    <w:next w:val="Corpotesto"/>
    <w:qFormat/>
    <w:pPr>
      <w:numPr>
        <w:ilvl w:val="1"/>
        <w:numId w:val="1"/>
      </w:numPr>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Numeroriga">
    <w:name w:val="line number"/>
  </w:style>
  <w:style w:type="character" w:styleId="Collegamentoipertestuale">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Collegamentovisitato">
    <w:name w:val="FollowedHyperlink"/>
    <w:rPr>
      <w:color w:val="800000"/>
      <w:u w:val="single"/>
    </w:rPr>
  </w:style>
  <w:style w:type="paragraph" w:customStyle="1" w:styleId="Heading">
    <w:name w:val="Heading"/>
    <w:basedOn w:val="Normale"/>
    <w:next w:val="Corpotesto"/>
    <w:pPr>
      <w:keepNext/>
      <w:spacing w:before="240" w:after="120"/>
    </w:pPr>
    <w:rPr>
      <w:rFonts w:eastAsia="Microsoft YaHei"/>
      <w:sz w:val="28"/>
      <w:szCs w:val="28"/>
    </w:rPr>
  </w:style>
  <w:style w:type="paragraph" w:styleId="Corpotesto">
    <w:name w:val="Body Text"/>
    <w:basedOn w:val="Normale"/>
    <w:pPr>
      <w:spacing w:line="100" w:lineRule="atLeast"/>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ex">
    <w:name w:val="Index"/>
    <w:basedOn w:val="Normale"/>
    <w:pPr>
      <w:suppressLineNumbers/>
    </w:p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Didascalia"/>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Normale"/>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Normale"/>
    <w:next w:val="Normale"/>
    <w:pPr>
      <w:ind w:left="113" w:right="113"/>
      <w:jc w:val="right"/>
      <w:textAlignment w:val="center"/>
    </w:pPr>
  </w:style>
  <w:style w:type="paragraph" w:customStyle="1" w:styleId="ECVHeadingLine">
    <w:name w:val="_ECV_HeadingLine"/>
    <w:basedOn w:val="ECVSubSectionHeading"/>
    <w:rPr>
      <w:color w:val="17ACE6"/>
    </w:rPr>
  </w:style>
  <w:style w:type="paragraph" w:styleId="Intestazione">
    <w:name w:val="header"/>
    <w:basedOn w:val="Normale"/>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Intestazione"/>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Pidipagina">
    <w:name w:val="footer"/>
    <w:basedOn w:val="Normale"/>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Normale"/>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Corpotesto"/>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Normale"/>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Normale"/>
  </w:style>
  <w:style w:type="paragraph" w:customStyle="1" w:styleId="ECVBusinessSectorRow">
    <w:name w:val="_ECV_BusinessSectorRow"/>
    <w:basedOn w:val="Normale"/>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Normale"/>
    <w:pPr>
      <w:suppressLineNumbers/>
      <w:tabs>
        <w:tab w:val="center" w:pos="5188"/>
        <w:tab w:val="right" w:pos="10376"/>
      </w:tabs>
    </w:pPr>
  </w:style>
  <w:style w:type="paragraph" w:customStyle="1" w:styleId="Footerright">
    <w:name w:val="Footer right"/>
    <w:basedOn w:val="Normale"/>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Normale"/>
    <w:pPr>
      <w:suppressLineNumbers/>
      <w:autoSpaceDE w:val="0"/>
      <w:spacing w:before="28" w:after="56" w:line="100" w:lineRule="atLeast"/>
    </w:pPr>
    <w:rPr>
      <w:sz w:val="18"/>
    </w:rPr>
  </w:style>
  <w:style w:type="paragraph" w:customStyle="1" w:styleId="CVNormal">
    <w:name w:val="CV Normal"/>
    <w:basedOn w:val="Normale"/>
    <w:rsid w:val="00613818"/>
    <w:pPr>
      <w:widowControl/>
      <w:ind w:left="113" w:right="113"/>
    </w:pPr>
    <w:rPr>
      <w:rFonts w:ascii="Arial Narrow" w:eastAsia="Times New Roman" w:hAnsi="Arial Narrow" w:cs="Times New Roman"/>
      <w:color w:val="auto"/>
      <w:spacing w:val="0"/>
      <w:kern w:val="0"/>
      <w:sz w:val="20"/>
      <w:szCs w:val="20"/>
      <w:lang w:val="en-US" w:eastAsia="ar-SA" w:bidi="ar-SA"/>
    </w:rPr>
  </w:style>
  <w:style w:type="paragraph" w:customStyle="1" w:styleId="CVSpacer">
    <w:name w:val="CV Spacer"/>
    <w:basedOn w:val="CVNormal"/>
    <w:rsid w:val="00613818"/>
    <w:rPr>
      <w:sz w:val="4"/>
    </w:rPr>
  </w:style>
  <w:style w:type="paragraph" w:customStyle="1" w:styleId="CVNormal-FirstLine">
    <w:name w:val="CV Normal - First Line"/>
    <w:basedOn w:val="CVNormal"/>
    <w:next w:val="CVNormal"/>
    <w:rsid w:val="00E40E7D"/>
    <w:pPr>
      <w:spacing w:before="74"/>
    </w:pPr>
  </w:style>
  <w:style w:type="paragraph" w:styleId="NormaleWeb">
    <w:name w:val="Normal (Web)"/>
    <w:basedOn w:val="Normale"/>
    <w:uiPriority w:val="99"/>
    <w:unhideWhenUsed/>
    <w:rsid w:val="00AC75A9"/>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it-IT" w:bidi="ar-SA"/>
    </w:rPr>
  </w:style>
  <w:style w:type="paragraph" w:styleId="Paragrafoelenco">
    <w:name w:val="List Paragraph"/>
    <w:basedOn w:val="Normale"/>
    <w:uiPriority w:val="34"/>
    <w:qFormat/>
    <w:rsid w:val="00B77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1924">
      <w:bodyDiv w:val="1"/>
      <w:marLeft w:val="0"/>
      <w:marRight w:val="0"/>
      <w:marTop w:val="0"/>
      <w:marBottom w:val="0"/>
      <w:divBdr>
        <w:top w:val="none" w:sz="0" w:space="0" w:color="auto"/>
        <w:left w:val="none" w:sz="0" w:space="0" w:color="auto"/>
        <w:bottom w:val="none" w:sz="0" w:space="0" w:color="auto"/>
        <w:right w:val="none" w:sz="0" w:space="0" w:color="auto"/>
      </w:divBdr>
      <w:divsChild>
        <w:div w:id="1685325818">
          <w:marLeft w:val="0"/>
          <w:marRight w:val="0"/>
          <w:marTop w:val="0"/>
          <w:marBottom w:val="0"/>
          <w:divBdr>
            <w:top w:val="none" w:sz="0" w:space="0" w:color="auto"/>
            <w:left w:val="none" w:sz="0" w:space="0" w:color="auto"/>
            <w:bottom w:val="none" w:sz="0" w:space="0" w:color="auto"/>
            <w:right w:val="none" w:sz="0" w:space="0" w:color="auto"/>
          </w:divBdr>
          <w:divsChild>
            <w:div w:id="2016610634">
              <w:marLeft w:val="0"/>
              <w:marRight w:val="0"/>
              <w:marTop w:val="0"/>
              <w:marBottom w:val="0"/>
              <w:divBdr>
                <w:top w:val="none" w:sz="0" w:space="0" w:color="auto"/>
                <w:left w:val="none" w:sz="0" w:space="0" w:color="auto"/>
                <w:bottom w:val="none" w:sz="0" w:space="0" w:color="auto"/>
                <w:right w:val="none" w:sz="0" w:space="0" w:color="auto"/>
              </w:divBdr>
              <w:divsChild>
                <w:div w:id="120539514">
                  <w:marLeft w:val="0"/>
                  <w:marRight w:val="0"/>
                  <w:marTop w:val="0"/>
                  <w:marBottom w:val="0"/>
                  <w:divBdr>
                    <w:top w:val="none" w:sz="0" w:space="0" w:color="auto"/>
                    <w:left w:val="none" w:sz="0" w:space="0" w:color="auto"/>
                    <w:bottom w:val="none" w:sz="0" w:space="0" w:color="auto"/>
                    <w:right w:val="none" w:sz="0" w:space="0" w:color="auto"/>
                  </w:divBdr>
                  <w:divsChild>
                    <w:div w:id="8190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sg.univr.it/?ent=persona&amp;id=41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opass.cedefop.europa.eu/it/resources/european-language-levels-ce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4</Pages>
  <Words>1841</Words>
  <Characters>10496</Characters>
  <Application>Microsoft Office Word</Application>
  <DocSecurity>0</DocSecurity>
  <Lines>87</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Europass CV</vt:lpstr>
      <vt:lpstr>Europass CV</vt:lpstr>
    </vt:vector>
  </TitlesOfParts>
  <Company>kkostas</Company>
  <LinksUpToDate>false</LinksUpToDate>
  <CharactersWithSpaces>12313</CharactersWithSpaces>
  <SharedDoc>false</SharedDoc>
  <HLinks>
    <vt:vector size="12" baseType="variant">
      <vt:variant>
        <vt:i4>7602292</vt:i4>
      </vt:variant>
      <vt:variant>
        <vt:i4>3</vt:i4>
      </vt:variant>
      <vt:variant>
        <vt:i4>0</vt:i4>
      </vt:variant>
      <vt:variant>
        <vt:i4>5</vt:i4>
      </vt:variant>
      <vt:variant>
        <vt:lpwstr>http://europass.cedefop.europa.eu/it/resources/digital-competences</vt:lpwstr>
      </vt:variant>
      <vt:variant>
        <vt:lpwstr/>
      </vt:variant>
      <vt:variant>
        <vt:i4>1310722</vt:i4>
      </vt:variant>
      <vt:variant>
        <vt:i4>0</vt:i4>
      </vt:variant>
      <vt:variant>
        <vt:i4>0</vt:i4>
      </vt:variant>
      <vt:variant>
        <vt:i4>5</vt:i4>
      </vt:variant>
      <vt:variant>
        <vt:lpwstr>http://europass.cedefop.europa.eu/it/resources/european-language-levels-cefr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Giovanna Ligugnana</dc:creator>
  <cp:keywords>Europass, CV, Cedefop</cp:keywords>
  <dc:description>Europass CV</dc:description>
  <cp:lastModifiedBy>Giovanna Ligugnana</cp:lastModifiedBy>
  <cp:revision>22</cp:revision>
  <cp:lastPrinted>1899-12-31T23:00:00Z</cp:lastPrinted>
  <dcterms:created xsi:type="dcterms:W3CDTF">2022-04-03T12:33:00Z</dcterms:created>
  <dcterms:modified xsi:type="dcterms:W3CDTF">2026-04-24T13:40:00Z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